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5408"/>
        <w:gridCol w:w="511"/>
        <w:gridCol w:w="3794"/>
      </w:tblGrid>
      <w:tr w:rsidR="00937240" w:rsidRPr="0034745E" w14:paraId="72C8BAE2" w14:textId="77777777" w:rsidTr="00E821CF">
        <w:trPr>
          <w:trHeight w:hRule="exact" w:val="1701"/>
        </w:trPr>
        <w:tc>
          <w:tcPr>
            <w:tcW w:w="2784" w:type="pct"/>
            <w:shd w:val="clear" w:color="auto" w:fill="auto"/>
          </w:tcPr>
          <w:p w14:paraId="61B09762" w14:textId="77777777" w:rsidR="00B002BE" w:rsidRPr="0054017F" w:rsidRDefault="00B002BE" w:rsidP="00FE4393">
            <w:pPr>
              <w:pStyle w:val="Heading1"/>
              <w:rPr>
                <w:lang w:eastAsia="en-GB"/>
              </w:rPr>
            </w:pPr>
            <w:r w:rsidRPr="0054017F">
              <w:rPr>
                <w:lang w:eastAsia="en-GB"/>
              </w:rPr>
              <w:t>Directorate for Local Government and Communities</w:t>
            </w:r>
          </w:p>
          <w:p w14:paraId="4EAC6EA1" w14:textId="77777777" w:rsidR="00B002BE" w:rsidRPr="0054017F" w:rsidRDefault="00B002BE" w:rsidP="00B002BE">
            <w:pPr>
              <w:tabs>
                <w:tab w:val="left" w:pos="4680"/>
                <w:tab w:val="left" w:pos="5400"/>
                <w:tab w:val="right" w:pos="9000"/>
              </w:tabs>
              <w:spacing w:line="260" w:lineRule="exact"/>
              <w:jc w:val="both"/>
              <w:rPr>
                <w:rFonts w:ascii="Clan-News" w:eastAsia="Times New Roman" w:hAnsi="Clan-News" w:cs="Arial"/>
                <w:spacing w:val="-2"/>
                <w:sz w:val="20"/>
                <w:szCs w:val="20"/>
                <w:lang w:eastAsia="en-GB"/>
              </w:rPr>
            </w:pPr>
            <w:r w:rsidRPr="0054017F">
              <w:rPr>
                <w:rFonts w:ascii="Clan-News" w:eastAsia="Times New Roman" w:hAnsi="Clan-News" w:cs="Arial"/>
                <w:spacing w:val="-2"/>
                <w:sz w:val="20"/>
                <w:szCs w:val="20"/>
                <w:lang w:eastAsia="en-GB"/>
              </w:rPr>
              <w:t>Local Government and Analytical Services Division</w:t>
            </w:r>
          </w:p>
          <w:p w14:paraId="1C0E17BB" w14:textId="4F4E1882" w:rsidR="00B002BE" w:rsidRPr="0054017F" w:rsidRDefault="00B002BE" w:rsidP="00B002BE">
            <w:pPr>
              <w:autoSpaceDE w:val="0"/>
              <w:autoSpaceDN w:val="0"/>
              <w:adjustRightInd w:val="0"/>
              <w:rPr>
                <w:rFonts w:ascii="Clan-News" w:eastAsia="Times New Roman" w:hAnsi="Clan-News" w:cs="Arial"/>
                <w:sz w:val="20"/>
                <w:szCs w:val="20"/>
                <w:lang w:eastAsia="ko-KR"/>
              </w:rPr>
            </w:pPr>
            <w:r w:rsidRPr="0054017F">
              <w:rPr>
                <w:rFonts w:ascii="Clan-News" w:eastAsia="Times New Roman" w:hAnsi="Clan-News" w:cs="Arial"/>
                <w:sz w:val="20"/>
                <w:szCs w:val="20"/>
                <w:lang w:eastAsia="ko-KR"/>
              </w:rPr>
              <w:t>Area 3G, Victoria Quay, Edinburgh, EH6 6QQ</w:t>
            </w:r>
          </w:p>
          <w:p w14:paraId="63B11562" w14:textId="77777777" w:rsidR="00B002BE" w:rsidRPr="00E95535" w:rsidRDefault="00B002BE" w:rsidP="00450938">
            <w:pPr>
              <w:rPr>
                <w:rFonts w:ascii="Clan-News" w:hAnsi="Clan-News" w:cs="Arial"/>
                <w:spacing w:val="-2"/>
                <w:sz w:val="19"/>
                <w:szCs w:val="19"/>
                <w:lang w:val="de-DE"/>
              </w:rPr>
            </w:pPr>
          </w:p>
          <w:p w14:paraId="48D7CD79" w14:textId="77777777" w:rsidR="00937240" w:rsidRPr="00E95535" w:rsidRDefault="00937240" w:rsidP="00450938">
            <w:pPr>
              <w:rPr>
                <w:rFonts w:ascii="Clan-News" w:hAnsi="Clan-News" w:cs="Arial"/>
                <w:spacing w:val="-2"/>
                <w:sz w:val="19"/>
                <w:szCs w:val="19"/>
                <w:lang w:val="de-DE"/>
              </w:rPr>
            </w:pPr>
            <w:r w:rsidRPr="00E95535">
              <w:rPr>
                <w:rFonts w:ascii="Clan-News" w:hAnsi="Clan-News" w:cs="Arial"/>
                <w:spacing w:val="-2"/>
                <w:sz w:val="19"/>
                <w:szCs w:val="19"/>
                <w:lang w:val="de-DE"/>
              </w:rPr>
              <w:t xml:space="preserve">T: 0131 244 1896  </w:t>
            </w:r>
          </w:p>
          <w:p w14:paraId="19F277B9" w14:textId="07326C64" w:rsidR="00937240" w:rsidRPr="00E95535" w:rsidRDefault="00937240" w:rsidP="00450938">
            <w:pPr>
              <w:spacing w:line="240" w:lineRule="exact"/>
              <w:rPr>
                <w:rFonts w:ascii="Clan-News" w:hAnsi="Clan-News" w:cs="Arial"/>
                <w:spacing w:val="-2"/>
                <w:sz w:val="19"/>
                <w:szCs w:val="19"/>
                <w:lang w:val="de-DE"/>
              </w:rPr>
            </w:pPr>
            <w:r w:rsidRPr="00E95535">
              <w:rPr>
                <w:rFonts w:ascii="Clan-News" w:hAnsi="Clan-News" w:cs="Arial"/>
                <w:spacing w:val="-2"/>
                <w:sz w:val="19"/>
                <w:szCs w:val="19"/>
                <w:lang w:val="de-DE"/>
              </w:rPr>
              <w:t xml:space="preserve">E: </w:t>
            </w:r>
            <w:hyperlink r:id="rId9" w:history="1">
              <w:r w:rsidRPr="00E95535">
                <w:rPr>
                  <w:rStyle w:val="Hyperlink"/>
                  <w:rFonts w:ascii="Clan-News" w:hAnsi="Clan-News" w:cs="Arial"/>
                  <w:spacing w:val="-2"/>
                  <w:sz w:val="19"/>
                  <w:szCs w:val="19"/>
                  <w:lang w:val="de-DE"/>
                </w:rPr>
                <w:t>hazel.black@scot.gov</w:t>
              </w:r>
            </w:hyperlink>
          </w:p>
          <w:p w14:paraId="05E7B9BF" w14:textId="77777777" w:rsidR="00937240" w:rsidRPr="0034745E" w:rsidRDefault="00937240" w:rsidP="00450938">
            <w:pPr>
              <w:spacing w:line="240" w:lineRule="exact"/>
              <w:rPr>
                <w:rFonts w:ascii="Clan-News" w:hAnsi="Clan-News" w:cs="Arial"/>
                <w:spacing w:val="-2"/>
                <w:sz w:val="19"/>
                <w:szCs w:val="19"/>
                <w:lang w:val="de-DE"/>
              </w:rPr>
            </w:pPr>
          </w:p>
          <w:p w14:paraId="25CD7715" w14:textId="77777777" w:rsidR="00937240" w:rsidRPr="0034745E" w:rsidRDefault="00937240" w:rsidP="00450938">
            <w:pPr>
              <w:spacing w:line="240" w:lineRule="exact"/>
              <w:rPr>
                <w:rFonts w:ascii="Clan-News" w:hAnsi="Clan-News" w:cs="Arial"/>
                <w:spacing w:val="-2"/>
                <w:sz w:val="19"/>
                <w:szCs w:val="19"/>
                <w:lang w:val="de-DE"/>
              </w:rPr>
            </w:pPr>
          </w:p>
        </w:tc>
        <w:tc>
          <w:tcPr>
            <w:tcW w:w="2216" w:type="pct"/>
            <w:gridSpan w:val="2"/>
            <w:shd w:val="clear" w:color="auto" w:fill="auto"/>
          </w:tcPr>
          <w:p w14:paraId="3A82E250" w14:textId="77777777" w:rsidR="004F1D85" w:rsidRDefault="004F1D85" w:rsidP="004F1D85">
            <w:pPr>
              <w:jc w:val="right"/>
              <w:rPr>
                <w:b/>
                <w:sz w:val="20"/>
                <w:szCs w:val="20"/>
                <w:u w:val="single"/>
              </w:rPr>
            </w:pPr>
            <w:r>
              <w:object w:dxaOrig="7125" w:dyaOrig="3060" w14:anchorId="0F869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42.75pt" o:ole="">
                  <v:imagedata r:id="rId10" o:title=""/>
                </v:shape>
                <o:OLEObject Type="Embed" ProgID="PBrush" ShapeID="_x0000_i1025" DrawAspect="Content" ObjectID="_1595936743" r:id="rId11"/>
              </w:object>
            </w:r>
          </w:p>
          <w:p w14:paraId="4A30F420" w14:textId="77777777" w:rsidR="004F1D85" w:rsidRDefault="004F1D85" w:rsidP="004F1D85">
            <w:pPr>
              <w:jc w:val="center"/>
              <w:rPr>
                <w:b/>
                <w:sz w:val="20"/>
                <w:szCs w:val="20"/>
                <w:u w:val="single"/>
              </w:rPr>
            </w:pPr>
          </w:p>
          <w:p w14:paraId="53123A07" w14:textId="4CA105B3" w:rsidR="004F1D85" w:rsidRDefault="004F1D85" w:rsidP="004F1D85">
            <w:pPr>
              <w:rPr>
                <w:b/>
                <w:bCs/>
                <w:color w:val="FF0000"/>
                <w:sz w:val="20"/>
                <w:bdr w:val="single" w:sz="4" w:space="0" w:color="auto"/>
              </w:rPr>
            </w:pPr>
            <w:r w:rsidRPr="00F065AC">
              <w:rPr>
                <w:b/>
                <w:bCs/>
                <w:color w:val="FF0000"/>
                <w:sz w:val="20"/>
                <w:bdr w:val="single" w:sz="4" w:space="0" w:color="auto"/>
              </w:rPr>
              <w:t xml:space="preserve">Item </w:t>
            </w:r>
            <w:r w:rsidR="00496914">
              <w:rPr>
                <w:b/>
                <w:bCs/>
                <w:color w:val="FF0000"/>
                <w:sz w:val="20"/>
                <w:bdr w:val="single" w:sz="4" w:space="0" w:color="auto"/>
              </w:rPr>
              <w:t>6</w:t>
            </w:r>
            <w:r>
              <w:rPr>
                <w:b/>
                <w:bCs/>
                <w:color w:val="FF0000"/>
                <w:sz w:val="20"/>
                <w:bdr w:val="single" w:sz="4" w:space="0" w:color="auto"/>
              </w:rPr>
              <w:t>. LASAAC 23/08/18 – Annex A</w:t>
            </w:r>
          </w:p>
          <w:p w14:paraId="19ECEC33" w14:textId="105A0A84" w:rsidR="00496914" w:rsidRPr="00F065AC" w:rsidRDefault="00496914" w:rsidP="004F1D85">
            <w:pPr>
              <w:rPr>
                <w:b/>
                <w:bCs/>
                <w:color w:val="FF0000"/>
                <w:sz w:val="20"/>
              </w:rPr>
            </w:pPr>
            <w:r>
              <w:rPr>
                <w:b/>
                <w:bCs/>
                <w:color w:val="FF0000"/>
                <w:sz w:val="20"/>
                <w:bdr w:val="single" w:sz="4" w:space="0" w:color="auto"/>
              </w:rPr>
              <w:t>Option A – Statutory Adjustment Account</w:t>
            </w:r>
          </w:p>
          <w:p w14:paraId="565E17ED" w14:textId="286F5ED0" w:rsidR="00937240" w:rsidRPr="0034745E" w:rsidRDefault="00937240" w:rsidP="00450938">
            <w:pPr>
              <w:jc w:val="right"/>
              <w:rPr>
                <w:rFonts w:cs="Arial"/>
              </w:rPr>
            </w:pPr>
          </w:p>
        </w:tc>
      </w:tr>
      <w:tr w:rsidR="00937240" w:rsidRPr="0034745E" w14:paraId="4F30EA1B" w14:textId="77777777" w:rsidTr="00E821CF">
        <w:trPr>
          <w:trHeight w:hRule="exact" w:val="1852"/>
        </w:trPr>
        <w:tc>
          <w:tcPr>
            <w:tcW w:w="3047" w:type="pct"/>
            <w:gridSpan w:val="2"/>
            <w:shd w:val="clear" w:color="auto" w:fill="auto"/>
          </w:tcPr>
          <w:p w14:paraId="1B8E3023" w14:textId="77777777" w:rsidR="00B002BE" w:rsidRDefault="00B002BE" w:rsidP="00450938">
            <w:pPr>
              <w:tabs>
                <w:tab w:val="left" w:pos="990"/>
                <w:tab w:val="left" w:pos="3240"/>
                <w:tab w:val="left" w:pos="5760"/>
              </w:tabs>
              <w:spacing w:line="260" w:lineRule="exact"/>
              <w:rPr>
                <w:rFonts w:ascii="Arial" w:hAnsi="Arial" w:cs="Arial"/>
                <w:b/>
                <w:bCs/>
                <w:spacing w:val="-2"/>
                <w:sz w:val="23"/>
                <w:szCs w:val="23"/>
              </w:rPr>
            </w:pPr>
          </w:p>
          <w:p w14:paraId="19B65D80" w14:textId="103F3D18" w:rsidR="00937240" w:rsidRPr="00454C08" w:rsidRDefault="00937240" w:rsidP="00450938">
            <w:pPr>
              <w:tabs>
                <w:tab w:val="left" w:pos="990"/>
                <w:tab w:val="left" w:pos="3240"/>
                <w:tab w:val="left" w:pos="5760"/>
              </w:tabs>
              <w:spacing w:line="260" w:lineRule="exact"/>
              <w:rPr>
                <w:rFonts w:ascii="Arial" w:hAnsi="Arial" w:cs="Arial"/>
                <w:b/>
                <w:bCs/>
                <w:spacing w:val="-2"/>
              </w:rPr>
            </w:pPr>
            <w:r w:rsidRPr="00454C08">
              <w:rPr>
                <w:rFonts w:ascii="Arial" w:hAnsi="Arial" w:cs="Arial"/>
                <w:b/>
                <w:bCs/>
                <w:spacing w:val="-2"/>
              </w:rPr>
              <w:t xml:space="preserve">Local Government Finance Circular  </w:t>
            </w:r>
            <w:r w:rsidR="0043593E" w:rsidRPr="00454C08">
              <w:rPr>
                <w:rFonts w:ascii="Arial" w:hAnsi="Arial" w:cs="Arial"/>
                <w:b/>
                <w:bCs/>
                <w:spacing w:val="-2"/>
              </w:rPr>
              <w:t>X</w:t>
            </w:r>
            <w:r w:rsidRPr="00454C08">
              <w:rPr>
                <w:rFonts w:ascii="Arial" w:hAnsi="Arial" w:cs="Arial"/>
                <w:b/>
                <w:bCs/>
                <w:spacing w:val="-2"/>
              </w:rPr>
              <w:t>/</w:t>
            </w:r>
            <w:r w:rsidR="00420F85" w:rsidRPr="00454C08">
              <w:rPr>
                <w:rFonts w:ascii="Arial" w:hAnsi="Arial" w:cs="Arial"/>
                <w:b/>
                <w:bCs/>
                <w:spacing w:val="-2"/>
              </w:rPr>
              <w:t>201</w:t>
            </w:r>
            <w:r w:rsidR="00610CDB" w:rsidRPr="00454C08">
              <w:rPr>
                <w:rFonts w:ascii="Arial" w:hAnsi="Arial" w:cs="Arial"/>
                <w:b/>
                <w:bCs/>
                <w:spacing w:val="-2"/>
              </w:rPr>
              <w:t>8</w:t>
            </w:r>
          </w:p>
          <w:p w14:paraId="4BF388BD" w14:textId="77777777" w:rsidR="0043593E" w:rsidRPr="00454C08" w:rsidRDefault="0043593E" w:rsidP="00450938">
            <w:pPr>
              <w:tabs>
                <w:tab w:val="left" w:pos="990"/>
                <w:tab w:val="left" w:pos="3240"/>
                <w:tab w:val="left" w:pos="5760"/>
              </w:tabs>
              <w:spacing w:line="260" w:lineRule="exact"/>
              <w:rPr>
                <w:rFonts w:ascii="Arial" w:hAnsi="Arial" w:cs="Arial"/>
                <w:bCs/>
                <w:spacing w:val="-2"/>
              </w:rPr>
            </w:pPr>
          </w:p>
          <w:p w14:paraId="68247D8F" w14:textId="77777777" w:rsidR="00937240" w:rsidRPr="00454C08" w:rsidRDefault="00937240" w:rsidP="00450938">
            <w:pPr>
              <w:tabs>
                <w:tab w:val="left" w:pos="990"/>
                <w:tab w:val="left" w:pos="3240"/>
                <w:tab w:val="left" w:pos="5760"/>
              </w:tabs>
              <w:spacing w:line="260" w:lineRule="exact"/>
              <w:rPr>
                <w:rFonts w:ascii="Arial" w:hAnsi="Arial" w:cs="Arial"/>
                <w:bCs/>
                <w:spacing w:val="-2"/>
              </w:rPr>
            </w:pPr>
            <w:r w:rsidRPr="00454C08">
              <w:rPr>
                <w:rFonts w:ascii="Arial" w:hAnsi="Arial" w:cs="Arial"/>
                <w:bCs/>
                <w:spacing w:val="-2"/>
              </w:rPr>
              <w:t>By e-mail:</w:t>
            </w:r>
          </w:p>
          <w:p w14:paraId="5AF1BA3A" w14:textId="77777777" w:rsidR="00937240" w:rsidRPr="00454C08" w:rsidRDefault="00937240" w:rsidP="00450938">
            <w:pPr>
              <w:tabs>
                <w:tab w:val="left" w:pos="990"/>
                <w:tab w:val="left" w:pos="3240"/>
                <w:tab w:val="left" w:pos="5760"/>
              </w:tabs>
              <w:spacing w:line="260" w:lineRule="exact"/>
              <w:rPr>
                <w:rFonts w:ascii="Arial" w:hAnsi="Arial" w:cs="Arial"/>
                <w:bCs/>
                <w:spacing w:val="-2"/>
              </w:rPr>
            </w:pPr>
            <w:r w:rsidRPr="00454C08">
              <w:rPr>
                <w:rFonts w:ascii="Arial" w:hAnsi="Arial" w:cs="Arial"/>
                <w:bCs/>
                <w:spacing w:val="-2"/>
              </w:rPr>
              <w:t xml:space="preserve">Directors of Finance of Scottish Local Authorities </w:t>
            </w:r>
          </w:p>
          <w:p w14:paraId="068236C3" w14:textId="1F6DA22E" w:rsidR="00937240" w:rsidRPr="00454C08" w:rsidRDefault="00937240" w:rsidP="0043593E">
            <w:pPr>
              <w:tabs>
                <w:tab w:val="left" w:pos="990"/>
                <w:tab w:val="left" w:pos="3240"/>
                <w:tab w:val="left" w:pos="5760"/>
              </w:tabs>
              <w:spacing w:line="260" w:lineRule="exact"/>
              <w:rPr>
                <w:rFonts w:ascii="Arial" w:hAnsi="Arial" w:cs="Arial"/>
                <w:bCs/>
                <w:spacing w:val="-2"/>
              </w:rPr>
            </w:pPr>
            <w:r w:rsidRPr="00454C08">
              <w:rPr>
                <w:rFonts w:ascii="Arial" w:hAnsi="Arial" w:cs="Arial"/>
                <w:bCs/>
                <w:spacing w:val="-2"/>
              </w:rPr>
              <w:t>Audit Scotland</w:t>
            </w:r>
          </w:p>
          <w:p w14:paraId="4C7B9BB3" w14:textId="5F240800" w:rsidR="00937240" w:rsidRPr="0034745E" w:rsidRDefault="00937240" w:rsidP="0043593E">
            <w:pPr>
              <w:tabs>
                <w:tab w:val="left" w:pos="990"/>
                <w:tab w:val="left" w:pos="3240"/>
                <w:tab w:val="left" w:pos="5760"/>
              </w:tabs>
              <w:spacing w:line="260" w:lineRule="exact"/>
              <w:rPr>
                <w:rFonts w:cs="Arial"/>
                <w:bCs/>
                <w:spacing w:val="-2"/>
              </w:rPr>
            </w:pPr>
            <w:r w:rsidRPr="00937240">
              <w:rPr>
                <w:rFonts w:ascii="Arial" w:hAnsi="Arial" w:cs="Arial"/>
                <w:bCs/>
                <w:spacing w:val="-2"/>
                <w:sz w:val="23"/>
                <w:szCs w:val="23"/>
              </w:rPr>
              <w:t xml:space="preserve">          </w:t>
            </w:r>
          </w:p>
        </w:tc>
        <w:tc>
          <w:tcPr>
            <w:tcW w:w="1953" w:type="pct"/>
            <w:shd w:val="clear" w:color="auto" w:fill="auto"/>
          </w:tcPr>
          <w:p w14:paraId="3D10F918" w14:textId="77777777" w:rsidR="00937240" w:rsidRPr="0034745E" w:rsidRDefault="00937240" w:rsidP="00450938">
            <w:pPr>
              <w:jc w:val="right"/>
              <w:rPr>
                <w:b/>
                <w:sz w:val="64"/>
                <w:szCs w:val="64"/>
              </w:rPr>
            </w:pPr>
            <w:bookmarkStart w:id="0" w:name="_GoBack"/>
            <w:bookmarkEnd w:id="0"/>
          </w:p>
        </w:tc>
      </w:tr>
    </w:tbl>
    <w:p w14:paraId="3014A070" w14:textId="77777777" w:rsidR="00726468" w:rsidRDefault="00726468" w:rsidP="00896028">
      <w:pPr>
        <w:jc w:val="both"/>
        <w:rPr>
          <w:rFonts w:ascii="Arial" w:hAnsi="Arial" w:cs="Arial"/>
          <w:b/>
          <w:sz w:val="23"/>
          <w:szCs w:val="23"/>
        </w:rPr>
      </w:pPr>
    </w:p>
    <w:p w14:paraId="40897661" w14:textId="77777777" w:rsidR="00937240" w:rsidRDefault="00937240" w:rsidP="00896028">
      <w:pPr>
        <w:jc w:val="both"/>
        <w:rPr>
          <w:rFonts w:ascii="Arial" w:hAnsi="Arial" w:cs="Arial"/>
          <w:b/>
          <w:sz w:val="23"/>
          <w:szCs w:val="23"/>
        </w:rPr>
      </w:pPr>
    </w:p>
    <w:p w14:paraId="69CC1BCF" w14:textId="13284230" w:rsidR="00937240" w:rsidRPr="00454C08" w:rsidRDefault="00937240" w:rsidP="00937240">
      <w:pPr>
        <w:jc w:val="both"/>
        <w:rPr>
          <w:rFonts w:ascii="Arial" w:hAnsi="Arial" w:cs="Arial"/>
        </w:rPr>
      </w:pPr>
      <w:r w:rsidRPr="00454C08">
        <w:rPr>
          <w:rFonts w:ascii="Arial" w:hAnsi="Arial" w:cs="Arial"/>
        </w:rPr>
        <w:t>Our ref: A</w:t>
      </w:r>
      <w:r w:rsidR="006C5487">
        <w:rPr>
          <w:rFonts w:ascii="Arial" w:hAnsi="Arial" w:cs="Arial"/>
        </w:rPr>
        <w:t>21525708</w:t>
      </w:r>
      <w:r w:rsidRPr="00454C08">
        <w:rPr>
          <w:rFonts w:ascii="Arial" w:hAnsi="Arial" w:cs="Arial"/>
        </w:rPr>
        <w:tab/>
      </w:r>
    </w:p>
    <w:p w14:paraId="5653B78E" w14:textId="6B79A4F7" w:rsidR="00937240" w:rsidRPr="00454C08" w:rsidRDefault="0043593E" w:rsidP="00937240">
      <w:pPr>
        <w:jc w:val="both"/>
        <w:rPr>
          <w:rFonts w:ascii="Arial" w:hAnsi="Arial" w:cs="Arial"/>
        </w:rPr>
      </w:pPr>
      <w:r w:rsidRPr="00454C08">
        <w:rPr>
          <w:rFonts w:ascii="Arial" w:hAnsi="Arial" w:cs="Arial"/>
        </w:rPr>
        <w:t>[date] 201</w:t>
      </w:r>
      <w:r w:rsidR="00B41D95" w:rsidRPr="00454C08">
        <w:rPr>
          <w:rFonts w:ascii="Arial" w:hAnsi="Arial" w:cs="Arial"/>
        </w:rPr>
        <w:t>8</w:t>
      </w:r>
    </w:p>
    <w:p w14:paraId="64B596E1" w14:textId="77777777" w:rsidR="00937240" w:rsidRPr="00454C08" w:rsidRDefault="00937240" w:rsidP="00937240">
      <w:pPr>
        <w:jc w:val="both"/>
        <w:rPr>
          <w:rFonts w:ascii="Arial" w:hAnsi="Arial" w:cs="Arial"/>
        </w:rPr>
      </w:pPr>
    </w:p>
    <w:p w14:paraId="564E0399" w14:textId="77777777" w:rsidR="005D180D" w:rsidRDefault="005D180D" w:rsidP="00937240">
      <w:pPr>
        <w:jc w:val="both"/>
        <w:rPr>
          <w:rFonts w:ascii="Arial" w:hAnsi="Arial" w:cs="Arial"/>
          <w:sz w:val="23"/>
          <w:szCs w:val="23"/>
        </w:rPr>
      </w:pPr>
    </w:p>
    <w:p w14:paraId="09ECED30" w14:textId="77777777" w:rsidR="005D180D" w:rsidRDefault="005D180D" w:rsidP="00937240">
      <w:pPr>
        <w:jc w:val="both"/>
        <w:rPr>
          <w:rFonts w:ascii="Arial" w:hAnsi="Arial" w:cs="Arial"/>
          <w:sz w:val="23"/>
          <w:szCs w:val="23"/>
        </w:rPr>
      </w:pPr>
    </w:p>
    <w:p w14:paraId="256A1CD7" w14:textId="77777777" w:rsidR="00937240" w:rsidRPr="00454C08" w:rsidRDefault="00937240" w:rsidP="00937240">
      <w:pPr>
        <w:jc w:val="both"/>
        <w:rPr>
          <w:rFonts w:ascii="Arial" w:hAnsi="Arial" w:cs="Arial"/>
        </w:rPr>
      </w:pPr>
      <w:r w:rsidRPr="00454C08">
        <w:rPr>
          <w:rFonts w:ascii="Arial" w:hAnsi="Arial" w:cs="Arial"/>
        </w:rPr>
        <w:t>Dear Director of Finance,</w:t>
      </w:r>
    </w:p>
    <w:p w14:paraId="72E13B8B" w14:textId="77777777" w:rsidR="00937240" w:rsidRPr="00454C08" w:rsidRDefault="00937240" w:rsidP="00937240">
      <w:pPr>
        <w:jc w:val="both"/>
        <w:rPr>
          <w:rFonts w:ascii="Arial" w:hAnsi="Arial" w:cs="Arial"/>
          <w:b/>
        </w:rPr>
      </w:pPr>
    </w:p>
    <w:p w14:paraId="225BC24E" w14:textId="16209381" w:rsidR="00A06C4D" w:rsidRPr="00454C08" w:rsidRDefault="00644231" w:rsidP="00937240">
      <w:pPr>
        <w:jc w:val="both"/>
        <w:rPr>
          <w:rFonts w:ascii="Arial" w:hAnsi="Arial" w:cs="Arial"/>
          <w:b/>
        </w:rPr>
      </w:pPr>
      <w:r w:rsidRPr="00454C08">
        <w:rPr>
          <w:rFonts w:ascii="Arial" w:hAnsi="Arial" w:cs="Arial"/>
          <w:b/>
        </w:rPr>
        <w:t xml:space="preserve">ACCOUNTING FOR </w:t>
      </w:r>
      <w:r w:rsidR="006C5487">
        <w:rPr>
          <w:rFonts w:ascii="Arial" w:hAnsi="Arial" w:cs="Arial"/>
          <w:b/>
        </w:rPr>
        <w:t>FINANCIAL INSTRUMENTS - INVESTMENTS</w:t>
      </w:r>
    </w:p>
    <w:p w14:paraId="2D249996" w14:textId="77777777" w:rsidR="00937240" w:rsidRPr="00454C08" w:rsidRDefault="00937240" w:rsidP="00937240">
      <w:pPr>
        <w:jc w:val="both"/>
        <w:rPr>
          <w:rFonts w:ascii="Arial" w:hAnsi="Arial" w:cs="Arial"/>
          <w:b/>
        </w:rPr>
      </w:pPr>
    </w:p>
    <w:p w14:paraId="78E01801" w14:textId="34F1138A" w:rsidR="00B63878" w:rsidRPr="00454C08" w:rsidRDefault="00AD5673" w:rsidP="00937240">
      <w:pPr>
        <w:jc w:val="both"/>
        <w:rPr>
          <w:rFonts w:ascii="Arial" w:hAnsi="Arial" w:cs="Arial"/>
        </w:rPr>
      </w:pPr>
      <w:r w:rsidRPr="00454C08">
        <w:rPr>
          <w:rFonts w:ascii="Arial" w:hAnsi="Arial" w:cs="Arial"/>
        </w:rPr>
        <w:t xml:space="preserve">This circular </w:t>
      </w:r>
      <w:r w:rsidR="00174F08" w:rsidRPr="00454C08">
        <w:rPr>
          <w:rFonts w:ascii="Arial" w:hAnsi="Arial" w:cs="Arial"/>
        </w:rPr>
        <w:t xml:space="preserve">sets out the statutory adjustment to be made to local authority </w:t>
      </w:r>
      <w:r w:rsidR="00E821CF" w:rsidRPr="00454C08">
        <w:rPr>
          <w:rFonts w:ascii="Arial" w:hAnsi="Arial" w:cs="Arial"/>
        </w:rPr>
        <w:t>statutory Annual A</w:t>
      </w:r>
      <w:r w:rsidR="00174F08" w:rsidRPr="00454C08">
        <w:rPr>
          <w:rFonts w:ascii="Arial" w:hAnsi="Arial" w:cs="Arial"/>
        </w:rPr>
        <w:t xml:space="preserve">ccounts </w:t>
      </w:r>
      <w:r w:rsidR="00644231" w:rsidRPr="00454C08">
        <w:rPr>
          <w:rFonts w:ascii="Arial" w:hAnsi="Arial" w:cs="Arial"/>
        </w:rPr>
        <w:t xml:space="preserve">for </w:t>
      </w:r>
      <w:r w:rsidR="006C5487">
        <w:rPr>
          <w:rFonts w:ascii="Arial" w:hAnsi="Arial" w:cs="Arial"/>
        </w:rPr>
        <w:t>investments</w:t>
      </w:r>
      <w:r w:rsidR="00E821CF" w:rsidRPr="00454C08">
        <w:rPr>
          <w:rFonts w:ascii="Arial" w:hAnsi="Arial" w:cs="Arial"/>
        </w:rPr>
        <w:t xml:space="preserve">. </w:t>
      </w:r>
    </w:p>
    <w:p w14:paraId="7A6713FF" w14:textId="77777777" w:rsidR="00E821CF" w:rsidRPr="00454C08" w:rsidRDefault="00E821CF" w:rsidP="00937240">
      <w:pPr>
        <w:jc w:val="both"/>
        <w:rPr>
          <w:rFonts w:ascii="Arial" w:hAnsi="Arial" w:cs="Arial"/>
        </w:rPr>
      </w:pPr>
    </w:p>
    <w:p w14:paraId="5F7725C8" w14:textId="457914A3" w:rsidR="00E821CF" w:rsidRPr="00454C08" w:rsidRDefault="00E821CF" w:rsidP="00937240">
      <w:pPr>
        <w:jc w:val="both"/>
        <w:rPr>
          <w:rFonts w:ascii="Arial" w:hAnsi="Arial" w:cs="Arial"/>
        </w:rPr>
      </w:pPr>
      <w:r w:rsidRPr="00454C08">
        <w:rPr>
          <w:rFonts w:ascii="Arial" w:hAnsi="Arial" w:cs="Arial"/>
        </w:rPr>
        <w:t xml:space="preserve">This circular is also available from the Local Government section of the Scottish Government </w:t>
      </w:r>
      <w:r w:rsidR="005D180D" w:rsidRPr="00454C08">
        <w:rPr>
          <w:rFonts w:ascii="Arial" w:hAnsi="Arial" w:cs="Arial"/>
        </w:rPr>
        <w:t>website at:</w:t>
      </w:r>
    </w:p>
    <w:p w14:paraId="624A802C" w14:textId="77777777" w:rsidR="0043593E" w:rsidRPr="00454C08" w:rsidRDefault="00C575CA" w:rsidP="0043593E">
      <w:pPr>
        <w:tabs>
          <w:tab w:val="left" w:pos="990"/>
          <w:tab w:val="left" w:pos="3240"/>
          <w:tab w:val="left" w:pos="5760"/>
        </w:tabs>
        <w:spacing w:line="260" w:lineRule="exact"/>
        <w:rPr>
          <w:rFonts w:ascii="Arial" w:hAnsi="Arial" w:cs="Arial"/>
          <w:bCs/>
          <w:spacing w:val="-2"/>
        </w:rPr>
      </w:pPr>
      <w:hyperlink r:id="rId12" w:history="1">
        <w:r w:rsidR="0043593E" w:rsidRPr="00454C08">
          <w:rPr>
            <w:rStyle w:val="Hyperlink"/>
            <w:rFonts w:ascii="Arial" w:hAnsi="Arial" w:cs="Arial"/>
            <w:bCs/>
            <w:spacing w:val="-2"/>
          </w:rPr>
          <w:t>http://www.gov.scot/Topics/Government/local-government/17999/11203</w:t>
        </w:r>
      </w:hyperlink>
    </w:p>
    <w:p w14:paraId="61244638" w14:textId="77777777" w:rsidR="0043593E" w:rsidRPr="00454C08" w:rsidRDefault="0043593E" w:rsidP="00937240">
      <w:pPr>
        <w:jc w:val="both"/>
        <w:rPr>
          <w:rFonts w:ascii="Arial" w:hAnsi="Arial" w:cs="Arial"/>
        </w:rPr>
      </w:pPr>
    </w:p>
    <w:p w14:paraId="2C6D09E9" w14:textId="77777777" w:rsidR="00B63878" w:rsidRPr="00454C08" w:rsidRDefault="00B63878" w:rsidP="00B63878">
      <w:pPr>
        <w:tabs>
          <w:tab w:val="left" w:pos="720"/>
          <w:tab w:val="left" w:pos="1440"/>
          <w:tab w:val="left" w:pos="2160"/>
          <w:tab w:val="left" w:pos="2880"/>
          <w:tab w:val="left" w:pos="4680"/>
          <w:tab w:val="left" w:pos="5400"/>
          <w:tab w:val="right" w:pos="9000"/>
        </w:tabs>
        <w:spacing w:line="240" w:lineRule="atLeast"/>
        <w:jc w:val="both"/>
        <w:rPr>
          <w:rFonts w:ascii="Arial" w:eastAsia="Times New Roman" w:hAnsi="Arial" w:cs="Arial"/>
        </w:rPr>
      </w:pPr>
      <w:r w:rsidRPr="00454C08">
        <w:rPr>
          <w:rFonts w:ascii="Arial" w:eastAsia="Times New Roman" w:hAnsi="Arial" w:cs="Arial"/>
        </w:rPr>
        <w:t>Yours faithfully</w:t>
      </w:r>
    </w:p>
    <w:p w14:paraId="6E21FB3F" w14:textId="09FFFF25" w:rsidR="00B63878" w:rsidRPr="006F53AF" w:rsidRDefault="00B63878" w:rsidP="00B63878">
      <w:pPr>
        <w:tabs>
          <w:tab w:val="left" w:pos="720"/>
          <w:tab w:val="left" w:pos="1440"/>
          <w:tab w:val="left" w:pos="2160"/>
          <w:tab w:val="left" w:pos="2880"/>
          <w:tab w:val="left" w:pos="4680"/>
          <w:tab w:val="left" w:pos="5400"/>
          <w:tab w:val="right" w:pos="9000"/>
        </w:tabs>
        <w:spacing w:line="240" w:lineRule="atLeast"/>
        <w:jc w:val="both"/>
        <w:rPr>
          <w:rFonts w:ascii="Arial" w:eastAsia="Times New Roman" w:hAnsi="Arial" w:cs="Arial"/>
        </w:rPr>
      </w:pPr>
    </w:p>
    <w:p w14:paraId="28B0844B" w14:textId="77777777" w:rsidR="00B63878" w:rsidRPr="006F53AF" w:rsidRDefault="00B63878" w:rsidP="00B63878">
      <w:pPr>
        <w:tabs>
          <w:tab w:val="left" w:pos="720"/>
          <w:tab w:val="left" w:pos="1440"/>
          <w:tab w:val="left" w:pos="2160"/>
          <w:tab w:val="left" w:pos="2880"/>
          <w:tab w:val="left" w:pos="4680"/>
          <w:tab w:val="left" w:pos="5400"/>
          <w:tab w:val="right" w:pos="9000"/>
        </w:tabs>
        <w:spacing w:line="240" w:lineRule="atLeast"/>
        <w:jc w:val="both"/>
        <w:rPr>
          <w:rFonts w:ascii="Arial" w:eastAsia="Times New Roman" w:hAnsi="Arial" w:cs="Arial"/>
        </w:rPr>
      </w:pPr>
      <w:r w:rsidRPr="006F53AF">
        <w:rPr>
          <w:rFonts w:ascii="Arial" w:eastAsia="Times New Roman" w:hAnsi="Arial" w:cs="Arial"/>
        </w:rPr>
        <w:t>Hazel Black</w:t>
      </w:r>
    </w:p>
    <w:p w14:paraId="08BDFC82" w14:textId="26F4C6FD" w:rsidR="00937240" w:rsidRDefault="00B63878" w:rsidP="006C5487">
      <w:pPr>
        <w:ind w:right="-142"/>
        <w:rPr>
          <w:rFonts w:ascii="Arial" w:hAnsi="Arial" w:cs="Arial"/>
          <w:b/>
        </w:rPr>
      </w:pPr>
      <w:r w:rsidRPr="006F53AF">
        <w:rPr>
          <w:rFonts w:ascii="Arial" w:eastAsia="Times New Roman" w:hAnsi="Arial" w:cs="Arial"/>
        </w:rPr>
        <w:t>Head of Local Authority Accounting</w:t>
      </w:r>
      <w:r>
        <w:rPr>
          <w:rFonts w:ascii="Arial" w:hAnsi="Arial" w:cs="Arial"/>
          <w:b/>
          <w:sz w:val="23"/>
          <w:szCs w:val="23"/>
        </w:rPr>
        <w:t xml:space="preserve"> </w:t>
      </w:r>
      <w:r w:rsidR="00937240">
        <w:rPr>
          <w:rFonts w:ascii="Arial" w:hAnsi="Arial" w:cs="Arial"/>
          <w:b/>
          <w:sz w:val="23"/>
          <w:szCs w:val="23"/>
        </w:rPr>
        <w:br w:type="page"/>
      </w:r>
      <w:r w:rsidR="00BA0461" w:rsidRPr="006F53AF">
        <w:rPr>
          <w:rFonts w:ascii="Arial" w:hAnsi="Arial" w:cs="Arial"/>
          <w:b/>
        </w:rPr>
        <w:lastRenderedPageBreak/>
        <w:t xml:space="preserve">ACCOUNTING FOR </w:t>
      </w:r>
      <w:r w:rsidR="006C5487">
        <w:rPr>
          <w:rFonts w:ascii="Arial" w:hAnsi="Arial" w:cs="Arial"/>
          <w:b/>
        </w:rPr>
        <w:t>FINANCIAL INSTRUMENTS – INVESTMENTS</w:t>
      </w:r>
    </w:p>
    <w:p w14:paraId="59EB5745" w14:textId="77777777" w:rsidR="006C5487" w:rsidRPr="006F53AF" w:rsidRDefault="006C5487" w:rsidP="006C5487">
      <w:pPr>
        <w:ind w:right="-142"/>
        <w:rPr>
          <w:rFonts w:ascii="Arial" w:hAnsi="Arial" w:cs="Arial"/>
          <w:b/>
        </w:rPr>
      </w:pPr>
    </w:p>
    <w:tbl>
      <w:tblPr>
        <w:tblStyle w:val="TableGrid"/>
        <w:tblW w:w="0" w:type="auto"/>
        <w:tblLook w:val="04A0" w:firstRow="1" w:lastRow="0" w:firstColumn="1" w:lastColumn="0" w:noHBand="0" w:noVBand="1"/>
      </w:tblPr>
      <w:tblGrid>
        <w:gridCol w:w="9451"/>
      </w:tblGrid>
      <w:tr w:rsidR="00547BD2" w:rsidRPr="006F53AF" w14:paraId="54E6132B" w14:textId="77777777" w:rsidTr="00DD0063">
        <w:tc>
          <w:tcPr>
            <w:tcW w:w="9451" w:type="dxa"/>
            <w:tcBorders>
              <w:top w:val="single" w:sz="4" w:space="0" w:color="auto"/>
              <w:left w:val="nil"/>
              <w:bottom w:val="single" w:sz="4" w:space="0" w:color="auto"/>
              <w:right w:val="nil"/>
            </w:tcBorders>
          </w:tcPr>
          <w:p w14:paraId="0963B634" w14:textId="77777777"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b/>
                <w:bCs/>
                <w:color w:val="000000"/>
              </w:rPr>
              <w:t xml:space="preserve">Contents </w:t>
            </w:r>
          </w:p>
          <w:p w14:paraId="5065D872" w14:textId="77777777" w:rsidR="00591218" w:rsidRPr="006F53AF" w:rsidRDefault="00591218" w:rsidP="00DD0063">
            <w:pPr>
              <w:widowControl w:val="0"/>
              <w:autoSpaceDE w:val="0"/>
              <w:autoSpaceDN w:val="0"/>
              <w:adjustRightInd w:val="0"/>
              <w:jc w:val="both"/>
              <w:rPr>
                <w:rFonts w:ascii="Arial" w:hAnsi="Arial" w:cs="Arial"/>
                <w:b/>
                <w:bCs/>
                <w:color w:val="000000"/>
              </w:rPr>
            </w:pPr>
          </w:p>
          <w:p w14:paraId="40FFE9CE" w14:textId="0D791330"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b/>
                <w:bCs/>
                <w:color w:val="000000"/>
              </w:rPr>
              <w:t>Part 1 – Commentary</w:t>
            </w:r>
            <w:r w:rsidR="00DC261B" w:rsidRPr="006F53AF">
              <w:rPr>
                <w:rFonts w:ascii="Arial" w:hAnsi="Arial" w:cs="Arial"/>
                <w:b/>
                <w:bCs/>
                <w:color w:val="000000"/>
              </w:rPr>
              <w:t xml:space="preserve"> </w:t>
            </w:r>
          </w:p>
          <w:p w14:paraId="34B96744" w14:textId="4431FC6E"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b/>
                <w:bCs/>
                <w:color w:val="000000"/>
              </w:rPr>
              <w:t>Par</w:t>
            </w:r>
            <w:r w:rsidR="0022091F" w:rsidRPr="006F53AF">
              <w:rPr>
                <w:rFonts w:ascii="Arial" w:hAnsi="Arial" w:cs="Arial"/>
                <w:b/>
                <w:bCs/>
                <w:color w:val="000000"/>
              </w:rPr>
              <w:t xml:space="preserve">t 2 – Statutory Guidance </w:t>
            </w:r>
          </w:p>
          <w:p w14:paraId="47BB76F7" w14:textId="77777777" w:rsidR="00DD0063" w:rsidRPr="006F53AF" w:rsidRDefault="00DD0063" w:rsidP="00DD0063">
            <w:pPr>
              <w:widowControl w:val="0"/>
              <w:autoSpaceDE w:val="0"/>
              <w:autoSpaceDN w:val="0"/>
              <w:adjustRightInd w:val="0"/>
              <w:jc w:val="both"/>
              <w:rPr>
                <w:rFonts w:ascii="Arial" w:hAnsi="Arial" w:cs="Arial"/>
                <w:i/>
                <w:iCs/>
                <w:color w:val="000000"/>
              </w:rPr>
            </w:pPr>
          </w:p>
          <w:p w14:paraId="7DCFC4B5" w14:textId="77777777"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i/>
                <w:iCs/>
                <w:color w:val="000000"/>
              </w:rPr>
              <w:t xml:space="preserve">Part 1 of this document </w:t>
            </w:r>
            <w:r w:rsidR="00726468" w:rsidRPr="006F53AF">
              <w:rPr>
                <w:rFonts w:ascii="Arial" w:hAnsi="Arial" w:cs="Arial"/>
                <w:i/>
                <w:iCs/>
                <w:color w:val="000000"/>
              </w:rPr>
              <w:t xml:space="preserve">provides </w:t>
            </w:r>
            <w:r w:rsidR="00932F2A" w:rsidRPr="006F53AF">
              <w:rPr>
                <w:rFonts w:ascii="Arial" w:hAnsi="Arial" w:cs="Arial"/>
                <w:i/>
                <w:iCs/>
                <w:color w:val="000000"/>
              </w:rPr>
              <w:t>a commentary on the statutory guidance, the statutory guidance</w:t>
            </w:r>
            <w:r w:rsidRPr="006F53AF">
              <w:rPr>
                <w:rFonts w:ascii="Arial" w:hAnsi="Arial" w:cs="Arial"/>
                <w:i/>
                <w:iCs/>
                <w:color w:val="000000"/>
              </w:rPr>
              <w:t xml:space="preserve"> </w:t>
            </w:r>
            <w:r w:rsidR="004216F9" w:rsidRPr="006F53AF">
              <w:rPr>
                <w:rFonts w:ascii="Arial" w:hAnsi="Arial" w:cs="Arial"/>
                <w:i/>
                <w:iCs/>
                <w:color w:val="000000"/>
              </w:rPr>
              <w:t xml:space="preserve">itself </w:t>
            </w:r>
            <w:r w:rsidRPr="006F53AF">
              <w:rPr>
                <w:rFonts w:ascii="Arial" w:hAnsi="Arial" w:cs="Arial"/>
                <w:i/>
                <w:iCs/>
                <w:color w:val="000000"/>
              </w:rPr>
              <w:t xml:space="preserve">is </w:t>
            </w:r>
            <w:r w:rsidR="004216F9" w:rsidRPr="006F53AF">
              <w:rPr>
                <w:rFonts w:ascii="Arial" w:hAnsi="Arial" w:cs="Arial"/>
                <w:i/>
                <w:iCs/>
                <w:color w:val="000000"/>
              </w:rPr>
              <w:t xml:space="preserve">set out </w:t>
            </w:r>
            <w:r w:rsidRPr="006F53AF">
              <w:rPr>
                <w:rFonts w:ascii="Arial" w:hAnsi="Arial" w:cs="Arial"/>
                <w:i/>
                <w:iCs/>
                <w:color w:val="000000"/>
              </w:rPr>
              <w:t xml:space="preserve">in Part 2. </w:t>
            </w:r>
          </w:p>
          <w:p w14:paraId="26BA51EF" w14:textId="77777777" w:rsidR="00547BD2" w:rsidRPr="006F53AF" w:rsidRDefault="00547BD2" w:rsidP="00896028">
            <w:pPr>
              <w:jc w:val="both"/>
              <w:rPr>
                <w:rFonts w:ascii="Arial" w:hAnsi="Arial" w:cs="Arial"/>
              </w:rPr>
            </w:pPr>
          </w:p>
        </w:tc>
      </w:tr>
    </w:tbl>
    <w:p w14:paraId="197A2E31" w14:textId="77777777" w:rsidR="00A06C4D" w:rsidRPr="006F53AF" w:rsidRDefault="00A06C4D" w:rsidP="00896028">
      <w:pPr>
        <w:jc w:val="both"/>
        <w:rPr>
          <w:rFonts w:ascii="Arial" w:hAnsi="Arial" w:cs="Arial"/>
        </w:rPr>
      </w:pPr>
    </w:p>
    <w:p w14:paraId="7F4AD1E8" w14:textId="50A59B87" w:rsidR="00547BD2" w:rsidRPr="00A56984" w:rsidRDefault="00547BD2" w:rsidP="00547BD2">
      <w:pPr>
        <w:widowControl w:val="0"/>
        <w:autoSpaceDE w:val="0"/>
        <w:autoSpaceDN w:val="0"/>
        <w:adjustRightInd w:val="0"/>
        <w:jc w:val="both"/>
        <w:rPr>
          <w:rFonts w:ascii="Arial" w:hAnsi="Arial" w:cs="Arial"/>
          <w:color w:val="000000"/>
        </w:rPr>
      </w:pPr>
      <w:r w:rsidRPr="00A56984">
        <w:rPr>
          <w:rFonts w:ascii="Arial" w:hAnsi="Arial" w:cs="Arial"/>
          <w:b/>
          <w:bCs/>
          <w:color w:val="000000"/>
        </w:rPr>
        <w:t>PART 1 –</w:t>
      </w:r>
      <w:r w:rsidR="00876509" w:rsidRPr="00A56984">
        <w:rPr>
          <w:rFonts w:ascii="Arial" w:hAnsi="Arial" w:cs="Arial"/>
          <w:b/>
          <w:bCs/>
          <w:color w:val="000000"/>
        </w:rPr>
        <w:t xml:space="preserve"> </w:t>
      </w:r>
      <w:r w:rsidRPr="00A56984">
        <w:rPr>
          <w:rFonts w:ascii="Arial" w:hAnsi="Arial" w:cs="Arial"/>
          <w:b/>
          <w:bCs/>
          <w:color w:val="000000"/>
        </w:rPr>
        <w:t xml:space="preserve">COMMENTARY </w:t>
      </w:r>
    </w:p>
    <w:p w14:paraId="7463B5C0" w14:textId="77777777" w:rsidR="00FF5183" w:rsidRPr="00A56984" w:rsidRDefault="00FF5183" w:rsidP="00896028">
      <w:pPr>
        <w:jc w:val="both"/>
        <w:rPr>
          <w:rFonts w:ascii="Arial" w:hAnsi="Arial" w:cs="Arial"/>
          <w:b/>
        </w:rPr>
      </w:pPr>
    </w:p>
    <w:p w14:paraId="442F6B8F" w14:textId="6E5FD9AC" w:rsidR="005D180D" w:rsidRPr="00A56984" w:rsidRDefault="005D180D" w:rsidP="00896028">
      <w:pPr>
        <w:jc w:val="both"/>
        <w:rPr>
          <w:rFonts w:ascii="Arial" w:hAnsi="Arial" w:cs="Arial"/>
          <w:b/>
        </w:rPr>
      </w:pPr>
      <w:r w:rsidRPr="00A56984">
        <w:rPr>
          <w:rFonts w:ascii="Arial" w:hAnsi="Arial" w:cs="Arial"/>
          <w:b/>
        </w:rPr>
        <w:t>Background</w:t>
      </w:r>
    </w:p>
    <w:p w14:paraId="6A3E2D61" w14:textId="77777777" w:rsidR="005D180D" w:rsidRPr="00A56984" w:rsidRDefault="005D180D" w:rsidP="00896028">
      <w:pPr>
        <w:jc w:val="both"/>
        <w:rPr>
          <w:rFonts w:ascii="Arial" w:hAnsi="Arial" w:cs="Arial"/>
          <w:b/>
        </w:rPr>
      </w:pPr>
    </w:p>
    <w:p w14:paraId="6E3E67A0" w14:textId="52ADFD47" w:rsidR="002351C7" w:rsidRPr="00A56984" w:rsidRDefault="002351C7" w:rsidP="002351C7">
      <w:pPr>
        <w:pStyle w:val="ListParagraph"/>
        <w:ind w:left="0" w:firstLine="0"/>
        <w:jc w:val="both"/>
      </w:pPr>
      <w:r w:rsidRPr="00A56984">
        <w:t xml:space="preserve">CIPFA/LASAAC approved the adoption of </w:t>
      </w:r>
      <w:r w:rsidRPr="00A56984">
        <w:rPr>
          <w:i/>
        </w:rPr>
        <w:t>IFRS 9 Financial Instruments</w:t>
      </w:r>
      <w:r w:rsidRPr="00A56984">
        <w:t xml:space="preserve"> into the Local Authority Accounting Code and will apply to local authority accounts from 2018-19. </w:t>
      </w:r>
    </w:p>
    <w:p w14:paraId="113AF0BF" w14:textId="77777777" w:rsidR="002351C7" w:rsidRPr="00A56984" w:rsidRDefault="002351C7" w:rsidP="002351C7">
      <w:pPr>
        <w:rPr>
          <w:rFonts w:ascii="Arial" w:hAnsi="Arial" w:cs="Arial"/>
        </w:rPr>
      </w:pPr>
    </w:p>
    <w:p w14:paraId="0E7B0BBB" w14:textId="4C92F2C4" w:rsidR="002351C7" w:rsidRPr="00A56984" w:rsidRDefault="002351C7" w:rsidP="002351C7">
      <w:pPr>
        <w:pStyle w:val="ListParagraph"/>
        <w:ind w:left="0" w:firstLine="0"/>
        <w:jc w:val="both"/>
      </w:pPr>
      <w:r w:rsidRPr="00A56984">
        <w:t>The Board considered the relevance of IFRS 9 to local authority investments and concluded that full adoption of the Standard was appropriate. The Board recognised   investment activity involves risk and local authorities are required to manage this risk under CIPFA's Treasury Management Code and statutory Investment Guidance. The Board also recognised that local authorities invest in financial transactions and instruments that contain additional risk to the capital invested. The Board concluded that implementation of IFRS 9 will help to drive improved transparency and decision-making in treasury management and in the determination of longer-term investment strategies.</w:t>
      </w:r>
    </w:p>
    <w:p w14:paraId="0192A7DA" w14:textId="77777777" w:rsidR="002351C7" w:rsidRPr="00A56984" w:rsidRDefault="002351C7" w:rsidP="002351C7">
      <w:pPr>
        <w:rPr>
          <w:rFonts w:ascii="Arial" w:hAnsi="Arial" w:cs="Arial"/>
        </w:rPr>
      </w:pPr>
    </w:p>
    <w:p w14:paraId="2A4EF3E8" w14:textId="55AE9CAF" w:rsidR="002351C7" w:rsidRPr="00A56984" w:rsidRDefault="002351C7" w:rsidP="002351C7">
      <w:pPr>
        <w:pStyle w:val="ListParagraph"/>
        <w:ind w:left="0" w:firstLine="0"/>
        <w:jc w:val="both"/>
      </w:pPr>
      <w:r w:rsidRPr="00A56984">
        <w:t xml:space="preserve">One of the key impacts </w:t>
      </w:r>
      <w:r w:rsidR="00AE42CD" w:rsidRPr="00A56984">
        <w:t xml:space="preserve">identified by the Board was that </w:t>
      </w:r>
      <w:r w:rsidRPr="00A56984">
        <w:t xml:space="preserve">whilst many local authority loans and investments will continue to be held at amortised cost, gains and losses arising from changes in the fair value of some categories of investments will have to be recognised </w:t>
      </w:r>
      <w:r w:rsidR="00AE42CD" w:rsidRPr="00A56984">
        <w:t>immediately</w:t>
      </w:r>
      <w:r w:rsidRPr="00A56984">
        <w:t xml:space="preserve">. Previously any changes in the fair value of these investments were only recognised in the </w:t>
      </w:r>
      <w:r w:rsidR="009C40D0" w:rsidRPr="00A56984">
        <w:t>G</w:t>
      </w:r>
      <w:r w:rsidRPr="00A56984">
        <w:t xml:space="preserve">eneral </w:t>
      </w:r>
      <w:r w:rsidR="009C40D0" w:rsidRPr="00A56984">
        <w:t>F</w:t>
      </w:r>
      <w:r w:rsidRPr="00A56984">
        <w:t>und when the asset was sold.</w:t>
      </w:r>
    </w:p>
    <w:p w14:paraId="033A8246" w14:textId="77777777" w:rsidR="00533CE3" w:rsidRPr="00A56984" w:rsidRDefault="00533CE3" w:rsidP="00AE42CD">
      <w:pPr>
        <w:jc w:val="both"/>
        <w:rPr>
          <w:rFonts w:ascii="Arial" w:hAnsi="Arial" w:cs="Arial"/>
        </w:rPr>
      </w:pPr>
    </w:p>
    <w:p w14:paraId="05F62CB3" w14:textId="2625019A" w:rsidR="00CA066F" w:rsidRPr="00A56984" w:rsidRDefault="00CA066F" w:rsidP="00533CE3">
      <w:pPr>
        <w:jc w:val="both"/>
        <w:rPr>
          <w:rFonts w:ascii="Arial" w:hAnsi="Arial" w:cs="Arial"/>
          <w:b/>
        </w:rPr>
      </w:pPr>
      <w:r w:rsidRPr="00A56984">
        <w:rPr>
          <w:rFonts w:ascii="Arial" w:hAnsi="Arial" w:cs="Arial"/>
          <w:b/>
        </w:rPr>
        <w:t>Statutory Intervention</w:t>
      </w:r>
    </w:p>
    <w:p w14:paraId="501D85E0" w14:textId="77777777" w:rsidR="00CA066F" w:rsidRPr="00A56984" w:rsidRDefault="00CA066F" w:rsidP="00533CE3">
      <w:pPr>
        <w:jc w:val="both"/>
        <w:rPr>
          <w:rFonts w:ascii="Arial" w:hAnsi="Arial" w:cs="Arial"/>
        </w:rPr>
      </w:pPr>
    </w:p>
    <w:p w14:paraId="69D062A4" w14:textId="77777777" w:rsidR="00122B7A" w:rsidRPr="00A56984" w:rsidRDefault="00122B7A" w:rsidP="00122B7A">
      <w:pPr>
        <w:pStyle w:val="ListParagraph"/>
        <w:ind w:left="0" w:firstLine="0"/>
        <w:jc w:val="both"/>
      </w:pPr>
      <w:r w:rsidRPr="00A56984">
        <w:t xml:space="preserve">In determining whether a statutory adjustment is required consideration has been given to the situation that arises from the accounting treatment. Whilst investments may be valued in the same way the nature and purpose of the investment determines </w:t>
      </w:r>
      <w:r>
        <w:t>whether the gain or loss flows to the General Fund.</w:t>
      </w:r>
      <w:r w:rsidRPr="00A56984">
        <w:t xml:space="preserve"> </w:t>
      </w:r>
    </w:p>
    <w:p w14:paraId="7A651187" w14:textId="77777777" w:rsidR="00122B7A" w:rsidRPr="00A56984" w:rsidRDefault="00122B7A" w:rsidP="00122B7A">
      <w:pPr>
        <w:jc w:val="both"/>
        <w:rPr>
          <w:rFonts w:ascii="Arial" w:hAnsi="Arial" w:cs="Arial"/>
        </w:rPr>
      </w:pPr>
    </w:p>
    <w:p w14:paraId="125E7416" w14:textId="77777777" w:rsidR="00122B7A" w:rsidRDefault="00122B7A" w:rsidP="00122B7A">
      <w:pPr>
        <w:pStyle w:val="ListParagraph"/>
        <w:ind w:left="0" w:firstLine="0"/>
        <w:jc w:val="both"/>
      </w:pPr>
      <w:r>
        <w:t>The General Fund is considered to be a usable reserve available to fund services. Net unrealised investment gains held in the General Fund (or Housing Revenue Account) raises the question as to whether it is prudent for these gains to be available to fund services.</w:t>
      </w:r>
    </w:p>
    <w:p w14:paraId="4C983633" w14:textId="77777777" w:rsidR="00122B7A" w:rsidRPr="00A56984" w:rsidRDefault="00122B7A" w:rsidP="00122B7A">
      <w:pPr>
        <w:jc w:val="both"/>
        <w:rPr>
          <w:rFonts w:ascii="Arial" w:hAnsi="Arial" w:cs="Arial"/>
        </w:rPr>
      </w:pPr>
    </w:p>
    <w:p w14:paraId="066423F0" w14:textId="77777777" w:rsidR="00122B7A" w:rsidRDefault="00122B7A" w:rsidP="00122B7A">
      <w:pPr>
        <w:pStyle w:val="ListParagraph"/>
        <w:ind w:left="0" w:firstLine="0"/>
        <w:jc w:val="both"/>
      </w:pPr>
      <w:r w:rsidRPr="003E3161">
        <w:t>Research has been undertaken to consider the statutory framework for companies, as set out in the Companies Act 2006 and regulations made under that Act</w:t>
      </w:r>
      <w:r>
        <w:t xml:space="preserve">. </w:t>
      </w:r>
      <w:r w:rsidRPr="003E3161">
        <w:t xml:space="preserve">The statutory treatment for companies </w:t>
      </w:r>
      <w:r>
        <w:t xml:space="preserve">as it pertains to unrealised profits and unrealised losses </w:t>
      </w:r>
      <w:r w:rsidRPr="003E3161">
        <w:t xml:space="preserve">has been influential in determining the statutory intervention for local authorities. </w:t>
      </w:r>
    </w:p>
    <w:p w14:paraId="15E83AC2" w14:textId="77777777" w:rsidR="003E3161" w:rsidRDefault="003E3161" w:rsidP="003E3161">
      <w:pPr>
        <w:jc w:val="both"/>
      </w:pPr>
    </w:p>
    <w:p w14:paraId="4AC366C2" w14:textId="77777777" w:rsidR="00122B7A" w:rsidRDefault="00122B7A" w:rsidP="003E3161">
      <w:pPr>
        <w:jc w:val="both"/>
      </w:pPr>
    </w:p>
    <w:p w14:paraId="4549FFA3" w14:textId="77777777" w:rsidR="00122B7A" w:rsidRPr="003E3161" w:rsidRDefault="00122B7A" w:rsidP="003E3161">
      <w:pPr>
        <w:jc w:val="both"/>
      </w:pPr>
    </w:p>
    <w:p w14:paraId="64CC297C" w14:textId="7B160D01" w:rsidR="00A56984" w:rsidRPr="00A56984" w:rsidRDefault="00A56984" w:rsidP="00A56984">
      <w:pPr>
        <w:jc w:val="both"/>
        <w:rPr>
          <w:rFonts w:ascii="Arial" w:hAnsi="Arial" w:cs="Arial"/>
          <w:b/>
        </w:rPr>
      </w:pPr>
      <w:r w:rsidRPr="00A56984">
        <w:rPr>
          <w:rFonts w:ascii="Arial" w:hAnsi="Arial" w:cs="Arial"/>
          <w:b/>
        </w:rPr>
        <w:lastRenderedPageBreak/>
        <w:t>Statutory framework for companies</w:t>
      </w:r>
    </w:p>
    <w:p w14:paraId="49368632" w14:textId="77777777" w:rsidR="00533CE3" w:rsidRPr="00A56984" w:rsidRDefault="00533CE3" w:rsidP="00533CE3">
      <w:pPr>
        <w:jc w:val="both"/>
        <w:rPr>
          <w:rFonts w:ascii="Arial" w:hAnsi="Arial" w:cs="Arial"/>
        </w:rPr>
      </w:pPr>
    </w:p>
    <w:p w14:paraId="76A47013" w14:textId="7C8F44A2" w:rsidR="00533CE3" w:rsidRPr="00A56984" w:rsidRDefault="00533CE3" w:rsidP="00533CE3">
      <w:pPr>
        <w:pStyle w:val="ListParagraph"/>
        <w:ind w:left="0" w:firstLine="0"/>
        <w:jc w:val="both"/>
      </w:pPr>
      <w:r w:rsidRPr="00A56984">
        <w:t>The Companies Act 2006 (the Act) places restrictions on what a company may distribute. The Act defines a distribution as “every description of distribution of a company's assets to its members, whether in cash or otherwise”. A company may only make a distribution out of profits available for the purpose. A company's profits available for distribution are “its accumulated, realised profits</w:t>
      </w:r>
      <w:r w:rsidR="005C0702">
        <w:t>…</w:t>
      </w:r>
      <w:r w:rsidRPr="00A56984">
        <w:t>less its accumulated, realised losses</w:t>
      </w:r>
      <w:r w:rsidR="005C0702">
        <w:t>”</w:t>
      </w:r>
      <w:r w:rsidRPr="00A56984">
        <w:t xml:space="preserve">.   </w:t>
      </w:r>
    </w:p>
    <w:p w14:paraId="63EC667D" w14:textId="77777777" w:rsidR="00533CE3" w:rsidRPr="00A56984" w:rsidRDefault="00533CE3" w:rsidP="00AE42CD">
      <w:pPr>
        <w:jc w:val="both"/>
        <w:rPr>
          <w:rFonts w:ascii="Arial" w:hAnsi="Arial" w:cs="Arial"/>
        </w:rPr>
      </w:pPr>
    </w:p>
    <w:p w14:paraId="437965C6" w14:textId="47827DDC" w:rsidR="00533CE3" w:rsidRPr="00A56984" w:rsidRDefault="00533CE3" w:rsidP="00FD4B0B">
      <w:pPr>
        <w:pStyle w:val="ListParagraph"/>
        <w:ind w:left="0" w:firstLine="0"/>
        <w:jc w:val="both"/>
      </w:pPr>
      <w:r w:rsidRPr="00A56984">
        <w:t>In April 2017 ICAEW and ICAS jointly issued technical release Guidance on realised and distributable profits under the Companies Act 2006 (Technical Release 02/17BL). (ISBN 978-178363-932-8). Its purpose is to identify, interpret and apply the principles relating to the determination of realised profits and losses for the purpose of making distributions under the Act.</w:t>
      </w:r>
    </w:p>
    <w:p w14:paraId="234240E3" w14:textId="77777777" w:rsidR="00533CE3" w:rsidRPr="00A56984" w:rsidRDefault="00533CE3" w:rsidP="00533CE3">
      <w:pPr>
        <w:jc w:val="both"/>
        <w:rPr>
          <w:rFonts w:ascii="Arial" w:hAnsi="Arial" w:cs="Arial"/>
        </w:rPr>
      </w:pPr>
    </w:p>
    <w:p w14:paraId="445DD5CA" w14:textId="10739471" w:rsidR="00533CE3" w:rsidRPr="00A56984" w:rsidRDefault="00533CE3" w:rsidP="00FD4B0B">
      <w:pPr>
        <w:pStyle w:val="ListParagraph"/>
        <w:ind w:left="0" w:firstLine="0"/>
        <w:jc w:val="both"/>
      </w:pPr>
      <w:r w:rsidRPr="00A56984">
        <w:t>Technical Release 02/17BL advises that ‘profit’ for the purposes of section 853(4) of the Act comprises “(a) the excess of income over expenses as defined in IASB’s Conceptual Framework and section 2 of FRS 102 which conveys increases in ownership interest not resulting from contributions from owners. Such amounts may be included in profit and loss or in other comprehensive income or directly in equity in accordance with applicable accounting standards;</w:t>
      </w:r>
      <w:r w:rsidR="00F714F6">
        <w:t xml:space="preserve"> and</w:t>
      </w:r>
      <w:r w:rsidR="007E0A7A">
        <w:t>..</w:t>
      </w:r>
      <w:r w:rsidRPr="00A56984">
        <w:t>”</w:t>
      </w:r>
      <w:r w:rsidR="00F714F6">
        <w:t xml:space="preserve"> </w:t>
      </w:r>
      <w:r w:rsidRPr="00A56984">
        <w:t>(para</w:t>
      </w:r>
      <w:r w:rsidR="00F714F6">
        <w:t>graph</w:t>
      </w:r>
      <w:r w:rsidRPr="00A56984">
        <w:t xml:space="preserve"> 3.8 (a)</w:t>
      </w:r>
      <w:r w:rsidR="00F714F6">
        <w:t>)</w:t>
      </w:r>
      <w:r w:rsidRPr="00A56984">
        <w:t>.</w:t>
      </w:r>
    </w:p>
    <w:p w14:paraId="5EDF80D2" w14:textId="77777777" w:rsidR="00533CE3" w:rsidRPr="00A56984" w:rsidRDefault="00533CE3" w:rsidP="00533CE3">
      <w:pPr>
        <w:jc w:val="both"/>
        <w:rPr>
          <w:rFonts w:ascii="Arial" w:hAnsi="Arial" w:cs="Arial"/>
        </w:rPr>
      </w:pPr>
    </w:p>
    <w:p w14:paraId="0EB49DC2" w14:textId="5436AC4B" w:rsidR="00533CE3" w:rsidRPr="00A56984" w:rsidRDefault="00533CE3" w:rsidP="00FD4B0B">
      <w:pPr>
        <w:pStyle w:val="ListParagraph"/>
        <w:ind w:left="0" w:firstLine="0"/>
        <w:jc w:val="both"/>
      </w:pPr>
      <w:r w:rsidRPr="00A56984">
        <w:t>Technical Release 02/17BL: “It is generally accepted that profits shall be treated as realised for the purpose of applying the definition of realised profits in companies legislation only when realised in the form of cash or of other assets the ultimate cash realisation of which can be assessed with reasonable certainty. In this context, ‘realised’ may encompass profits relating to assets that are readily realisable. This would embrace profits and losses resulting from the recognition of changes in fair values, in accordance with relevant accounting standards, to the extent that they are readily convertible to cash.” (para</w:t>
      </w:r>
      <w:r w:rsidR="00F714F6">
        <w:t>graph</w:t>
      </w:r>
      <w:r w:rsidRPr="00A56984">
        <w:t xml:space="preserve"> 3.3)</w:t>
      </w:r>
    </w:p>
    <w:p w14:paraId="4214C656" w14:textId="77777777" w:rsidR="00533CE3" w:rsidRPr="00A56984" w:rsidRDefault="00533CE3" w:rsidP="00533CE3">
      <w:pPr>
        <w:jc w:val="both"/>
        <w:rPr>
          <w:rFonts w:ascii="Arial" w:hAnsi="Arial" w:cs="Arial"/>
        </w:rPr>
      </w:pPr>
    </w:p>
    <w:p w14:paraId="09103FCE" w14:textId="77777777" w:rsidR="00122B7A" w:rsidRPr="00A56984" w:rsidRDefault="00122B7A" w:rsidP="00122B7A">
      <w:pPr>
        <w:pStyle w:val="ListParagraph"/>
        <w:ind w:left="0" w:firstLine="0"/>
        <w:jc w:val="both"/>
      </w:pPr>
      <w:r>
        <w:t>S</w:t>
      </w:r>
      <w:r w:rsidRPr="00A56984">
        <w:t>ection 831(4) of the Act sets out what are undistributable reserves</w:t>
      </w:r>
      <w:r>
        <w:t xml:space="preserve"> for public companies. This </w:t>
      </w:r>
      <w:r w:rsidRPr="00A56984">
        <w:t xml:space="preserve">includes “(c) the amount by which its accumulated, unrealised profits </w:t>
      </w:r>
      <w:r>
        <w:t>…</w:t>
      </w:r>
      <w:r w:rsidRPr="00A56984">
        <w:t xml:space="preserve"> exceed its accumulated, unrealised losses</w:t>
      </w:r>
      <w:r>
        <w:t>.</w:t>
      </w:r>
      <w:r w:rsidRPr="00A56984">
        <w:t xml:space="preserve">” </w:t>
      </w:r>
    </w:p>
    <w:p w14:paraId="6A82AEA7" w14:textId="77777777" w:rsidR="00533CE3" w:rsidRPr="00A56984" w:rsidRDefault="00533CE3" w:rsidP="00533CE3">
      <w:pPr>
        <w:jc w:val="both"/>
        <w:rPr>
          <w:rFonts w:ascii="Arial" w:hAnsi="Arial" w:cs="Arial"/>
        </w:rPr>
      </w:pPr>
    </w:p>
    <w:p w14:paraId="32732C50" w14:textId="2D93F961" w:rsidR="00533CE3" w:rsidRPr="00A56984" w:rsidRDefault="00533CE3" w:rsidP="00FD4B0B">
      <w:pPr>
        <w:pStyle w:val="ListParagraph"/>
        <w:ind w:left="0" w:firstLine="0"/>
        <w:jc w:val="both"/>
      </w:pPr>
      <w:r w:rsidRPr="00A56984">
        <w:t>Technical Release 02/17BL advises that in relation to section 831(4)(c) the reference to ‘exceed’ means that this amount can never be negative. This means that, in calculating the amount available for distribution, a public company must reduce the amount of its net realised profits available for distribution by the amount of its net unrealised losses. (para</w:t>
      </w:r>
      <w:r w:rsidR="00FD4B0B">
        <w:t>graph</w:t>
      </w:r>
      <w:r w:rsidRPr="00A56984">
        <w:t xml:space="preserve"> 2.31)</w:t>
      </w:r>
    </w:p>
    <w:p w14:paraId="0777C545" w14:textId="77777777" w:rsidR="00533CE3" w:rsidRPr="00A56984" w:rsidRDefault="00533CE3" w:rsidP="00533CE3">
      <w:pPr>
        <w:jc w:val="both"/>
        <w:rPr>
          <w:rFonts w:ascii="Arial" w:hAnsi="Arial" w:cs="Arial"/>
        </w:rPr>
      </w:pPr>
    </w:p>
    <w:p w14:paraId="18D79121" w14:textId="06A399E7" w:rsidR="00533CE3" w:rsidRPr="00A56984" w:rsidRDefault="00533CE3" w:rsidP="00FD4B0B">
      <w:pPr>
        <w:pStyle w:val="ListParagraph"/>
        <w:ind w:left="0" w:firstLine="0"/>
        <w:jc w:val="both"/>
      </w:pPr>
      <w:r w:rsidRPr="00A56984">
        <w:t>Technical Release 02/17BL advises there is no legal requirement for a company to distinguish in its accounts between distributable and non-distributable profits. It recognises that in practice it may not be sufficient to determine the amount of realised profits simply by examining the relevant accounts as certain reserves may include both realised and unrealised profits. It reflects that it may be thought helpful to users of financial statements if there is an indication of which reserves were distributable but note that there is generally no need for directors to form a view on whether profits are realised unless they intend to utilise them to make a distribution.</w:t>
      </w:r>
    </w:p>
    <w:p w14:paraId="5FC62C88" w14:textId="77777777" w:rsidR="00E71D5A" w:rsidRDefault="00E71D5A" w:rsidP="00AE42CD">
      <w:pPr>
        <w:jc w:val="both"/>
        <w:rPr>
          <w:rFonts w:ascii="Arial" w:hAnsi="Arial" w:cs="Arial"/>
        </w:rPr>
      </w:pPr>
    </w:p>
    <w:p w14:paraId="4F6C7AB5" w14:textId="77777777" w:rsidR="00122B7A" w:rsidRDefault="00122B7A" w:rsidP="00FD4B0B">
      <w:pPr>
        <w:jc w:val="both"/>
        <w:rPr>
          <w:rFonts w:ascii="Arial" w:hAnsi="Arial" w:cs="Arial"/>
          <w:i/>
        </w:rPr>
      </w:pPr>
    </w:p>
    <w:p w14:paraId="0FAC466D" w14:textId="77777777" w:rsidR="00122B7A" w:rsidRDefault="00122B7A" w:rsidP="00FD4B0B">
      <w:pPr>
        <w:jc w:val="both"/>
        <w:rPr>
          <w:rFonts w:ascii="Arial" w:hAnsi="Arial" w:cs="Arial"/>
          <w:i/>
        </w:rPr>
      </w:pPr>
    </w:p>
    <w:p w14:paraId="6E9D801A" w14:textId="723AFB3D" w:rsidR="00FD4B0B" w:rsidRPr="00DA349A" w:rsidRDefault="00FD4B0B" w:rsidP="00FD4B0B">
      <w:pPr>
        <w:jc w:val="both"/>
        <w:rPr>
          <w:rFonts w:ascii="Arial" w:hAnsi="Arial" w:cs="Arial"/>
          <w:i/>
        </w:rPr>
      </w:pPr>
      <w:r w:rsidRPr="00DA349A">
        <w:rPr>
          <w:rFonts w:ascii="Arial" w:hAnsi="Arial" w:cs="Arial"/>
          <w:i/>
        </w:rPr>
        <w:lastRenderedPageBreak/>
        <w:t>Fair value accounting</w:t>
      </w:r>
    </w:p>
    <w:p w14:paraId="2B485338" w14:textId="77777777" w:rsidR="00FD4B0B" w:rsidRPr="00FD4B0B" w:rsidRDefault="00FD4B0B" w:rsidP="00FD4B0B">
      <w:pPr>
        <w:jc w:val="both"/>
        <w:rPr>
          <w:rFonts w:ascii="Arial" w:hAnsi="Arial" w:cs="Arial"/>
        </w:rPr>
      </w:pPr>
    </w:p>
    <w:p w14:paraId="10AD42DE" w14:textId="52450838" w:rsidR="00FD4B0B" w:rsidRPr="00FD4B0B" w:rsidRDefault="009857F4" w:rsidP="009857F4">
      <w:pPr>
        <w:pStyle w:val="ListParagraph"/>
        <w:ind w:left="0" w:firstLine="0"/>
        <w:jc w:val="both"/>
      </w:pPr>
      <w:r>
        <w:t xml:space="preserve">Section 4 of </w:t>
      </w:r>
      <w:r w:rsidR="00FD4B0B" w:rsidRPr="00FD4B0B">
        <w:t xml:space="preserve">Technical Release 02/17BL </w:t>
      </w:r>
      <w:r>
        <w:t xml:space="preserve">deals with </w:t>
      </w:r>
      <w:r w:rsidR="00DA349A">
        <w:t xml:space="preserve">fair value accounting, and specifically </w:t>
      </w:r>
      <w:r w:rsidRPr="00FD4B0B">
        <w:t>financial instruments</w:t>
      </w:r>
      <w:r w:rsidR="00DA349A">
        <w:t>. It p</w:t>
      </w:r>
      <w:r>
        <w:t xml:space="preserve">rovides guidance on the application of </w:t>
      </w:r>
      <w:r w:rsidR="00FD4B0B" w:rsidRPr="00FD4B0B">
        <w:t>‘readily convertible to cash’</w:t>
      </w:r>
      <w:r>
        <w:t xml:space="preserve">. This is </w:t>
      </w:r>
      <w:r w:rsidR="00FD4B0B" w:rsidRPr="00FD4B0B">
        <w:t>closely</w:t>
      </w:r>
      <w:r w:rsidR="003E104F">
        <w:t>,</w:t>
      </w:r>
      <w:r w:rsidR="00FD4B0B" w:rsidRPr="00FD4B0B">
        <w:t xml:space="preserve"> but not completely</w:t>
      </w:r>
      <w:r w:rsidR="003E104F">
        <w:t>,</w:t>
      </w:r>
      <w:r w:rsidR="00FD4B0B" w:rsidRPr="00FD4B0B">
        <w:t xml:space="preserve"> aligned with the definition of Level 1 and Level 2 within the fair value hierarchy in IFRS 13 Fair Value Measurement. </w:t>
      </w:r>
      <w:r>
        <w:t xml:space="preserve">Technical Release 02/17BL </w:t>
      </w:r>
      <w:r w:rsidR="00FD4B0B" w:rsidRPr="00FD4B0B">
        <w:t>imposes some additional restrictions so that not all level 1 and Level 2 valuations will result in realised profits. Level 3 valuations will never meet the ‘readily converted to cash’ test. (Para</w:t>
      </w:r>
      <w:r>
        <w:t xml:space="preserve">graphs 3.12 and paragraph </w:t>
      </w:r>
      <w:r w:rsidR="00FD4B0B" w:rsidRPr="00FD4B0B">
        <w:t>4.2</w:t>
      </w:r>
      <w:r>
        <w:t>)</w:t>
      </w:r>
      <w:r w:rsidR="00FD4B0B" w:rsidRPr="00FD4B0B">
        <w:t>.</w:t>
      </w:r>
    </w:p>
    <w:p w14:paraId="61EB08FA" w14:textId="77777777" w:rsidR="00FD4B0B" w:rsidRPr="00FD4B0B" w:rsidRDefault="00FD4B0B" w:rsidP="00FD4B0B">
      <w:pPr>
        <w:jc w:val="both"/>
        <w:rPr>
          <w:rFonts w:ascii="Arial" w:hAnsi="Arial" w:cs="Arial"/>
        </w:rPr>
      </w:pPr>
    </w:p>
    <w:p w14:paraId="10C43FDB" w14:textId="17851976" w:rsidR="00FD4B0B" w:rsidRPr="00FD4B0B" w:rsidRDefault="00DA349A" w:rsidP="009857F4">
      <w:pPr>
        <w:pStyle w:val="ListParagraph"/>
        <w:ind w:left="0" w:firstLine="0"/>
        <w:jc w:val="both"/>
      </w:pPr>
      <w:r w:rsidRPr="00FD4B0B">
        <w:t xml:space="preserve">Technical Release 02/17BL </w:t>
      </w:r>
      <w:r>
        <w:t>advises that f</w:t>
      </w:r>
      <w:r w:rsidR="00FD4B0B" w:rsidRPr="00FD4B0B">
        <w:t xml:space="preserve">or available-for-sale financial assets and the fair value reserve profits and losses arising on the remeasurement of available-for-sale will be realised or unrealised according to the same principles that would apply if the same assets had been accounted for at fair value through profit and loss. </w:t>
      </w:r>
      <w:r w:rsidR="00D0052A">
        <w:t>It</w:t>
      </w:r>
      <w:r w:rsidRPr="00FD4B0B">
        <w:t xml:space="preserve"> </w:t>
      </w:r>
      <w:r w:rsidR="00D0052A">
        <w:t>states that</w:t>
      </w:r>
      <w:r w:rsidR="000374D7">
        <w:t>,</w:t>
      </w:r>
      <w:r w:rsidR="00D0052A">
        <w:t xml:space="preserve"> </w:t>
      </w:r>
      <w:r>
        <w:t>f</w:t>
      </w:r>
      <w:r w:rsidR="00FD4B0B" w:rsidRPr="00FD4B0B">
        <w:t>or companies reporting under IFRSs</w:t>
      </w:r>
      <w:r w:rsidR="000374D7">
        <w:t>,</w:t>
      </w:r>
      <w:r w:rsidR="00FD4B0B" w:rsidRPr="00FD4B0B">
        <w:t xml:space="preserve"> there is no requirement to credit profits included in other comprehensive income on available-for-sale investments to any particular reserve. There is no specific legal restriction on the distribution of profits included in the fair value reserve in either the Act or EU Accounting Directive. Therefore, there is no restraint on treating profits on remeasurement of available-for-sale financial assets as available for distribution if they are in all other respects realised profits in accordance with </w:t>
      </w:r>
      <w:r w:rsidR="00D0052A" w:rsidRPr="00FD4B0B">
        <w:t xml:space="preserve">Technical Release 02/17BL </w:t>
      </w:r>
      <w:r w:rsidR="00FD4B0B" w:rsidRPr="00FD4B0B">
        <w:t>(para</w:t>
      </w:r>
      <w:r>
        <w:t>graph</w:t>
      </w:r>
      <w:r w:rsidR="00FD4B0B" w:rsidRPr="00FD4B0B">
        <w:t xml:space="preserve"> 4.25</w:t>
      </w:r>
      <w:r>
        <w:t>)</w:t>
      </w:r>
      <w:r w:rsidR="00FD4B0B" w:rsidRPr="00FD4B0B">
        <w:t>.</w:t>
      </w:r>
    </w:p>
    <w:p w14:paraId="53D270A6" w14:textId="77777777" w:rsidR="00FD4B0B" w:rsidRPr="00FD4B0B" w:rsidRDefault="00FD4B0B" w:rsidP="00FD4B0B">
      <w:pPr>
        <w:jc w:val="both"/>
        <w:rPr>
          <w:rFonts w:ascii="Arial" w:hAnsi="Arial" w:cs="Arial"/>
        </w:rPr>
      </w:pPr>
    </w:p>
    <w:p w14:paraId="4B388412" w14:textId="07DC4EAD" w:rsidR="00FD4B0B" w:rsidRPr="00FD4B0B" w:rsidRDefault="00FD4B0B" w:rsidP="009857F4">
      <w:pPr>
        <w:pStyle w:val="ListParagraph"/>
        <w:ind w:left="0" w:firstLine="0"/>
        <w:jc w:val="both"/>
      </w:pPr>
      <w:r w:rsidRPr="00FD4B0B">
        <w:t>Losses arising from fair value accounting should be treated as realised losses where profits on remeasurement of the same asset or liability would be treated as realised profits. (para</w:t>
      </w:r>
      <w:r w:rsidR="00DA349A">
        <w:t>graph</w:t>
      </w:r>
      <w:r w:rsidRPr="00FD4B0B">
        <w:t xml:space="preserve"> 4.29)</w:t>
      </w:r>
    </w:p>
    <w:p w14:paraId="522F725E" w14:textId="77777777" w:rsidR="00FD4B0B" w:rsidRPr="00FD4B0B" w:rsidRDefault="00FD4B0B" w:rsidP="00FD4B0B">
      <w:pPr>
        <w:jc w:val="both"/>
        <w:rPr>
          <w:rFonts w:ascii="Arial" w:hAnsi="Arial" w:cs="Arial"/>
        </w:rPr>
      </w:pPr>
    </w:p>
    <w:p w14:paraId="0CB85985" w14:textId="21F6C3C4" w:rsidR="00FD4B0B" w:rsidRDefault="00FD4B0B" w:rsidP="009857F4">
      <w:pPr>
        <w:pStyle w:val="ListParagraph"/>
        <w:ind w:left="0" w:firstLine="0"/>
        <w:jc w:val="both"/>
      </w:pPr>
      <w:r w:rsidRPr="00FD4B0B">
        <w:t xml:space="preserve">Technical Release 02/17BL considers the duties of Directors in the context of fair value accounting and volatility. Recognising that the fair value of financial instruments may be volatile even though such fair value is properly determined in according with accounting standards, Directors should consider whether it is prudent to distribute profits arising from changes in the fair values of financial instruments even though they may otherwise be realised profits in accordance with the </w:t>
      </w:r>
      <w:r w:rsidR="00DA349A" w:rsidRPr="00FD4B0B">
        <w:t>Technical Release 02/17BL</w:t>
      </w:r>
      <w:r w:rsidR="00DA349A">
        <w:t>.</w:t>
      </w:r>
      <w:r w:rsidR="00DA349A" w:rsidRPr="00FD4B0B">
        <w:t xml:space="preserve"> </w:t>
      </w:r>
      <w:r w:rsidR="00DA349A">
        <w:t xml:space="preserve"> (P</w:t>
      </w:r>
      <w:r w:rsidRPr="00FD4B0B">
        <w:t>ara</w:t>
      </w:r>
      <w:r w:rsidR="00DA349A">
        <w:t>graph 2.4).</w:t>
      </w:r>
    </w:p>
    <w:p w14:paraId="174EFC57" w14:textId="77777777" w:rsidR="00FD4B0B" w:rsidRDefault="00FD4B0B" w:rsidP="00AE42CD">
      <w:pPr>
        <w:jc w:val="both"/>
        <w:rPr>
          <w:rFonts w:ascii="Arial" w:hAnsi="Arial" w:cs="Arial"/>
        </w:rPr>
      </w:pPr>
    </w:p>
    <w:p w14:paraId="4C3351D9" w14:textId="57BDD3C7" w:rsidR="00FD4B0B" w:rsidRPr="00D0052A" w:rsidRDefault="00E5573D" w:rsidP="00AE42CD">
      <w:pPr>
        <w:jc w:val="both"/>
        <w:rPr>
          <w:rFonts w:ascii="Arial" w:hAnsi="Arial" w:cs="Arial"/>
          <w:b/>
        </w:rPr>
      </w:pPr>
      <w:r w:rsidRPr="00D0052A">
        <w:rPr>
          <w:rFonts w:ascii="Arial" w:hAnsi="Arial" w:cs="Arial"/>
          <w:b/>
        </w:rPr>
        <w:t>The statutory adjustment</w:t>
      </w:r>
      <w:r w:rsidR="00A55504">
        <w:rPr>
          <w:rFonts w:ascii="Arial" w:hAnsi="Arial" w:cs="Arial"/>
          <w:b/>
        </w:rPr>
        <w:t xml:space="preserve"> for investments</w:t>
      </w:r>
    </w:p>
    <w:p w14:paraId="036CE6B6" w14:textId="77777777" w:rsidR="00E5573D" w:rsidRDefault="00E5573D" w:rsidP="00AE42CD">
      <w:pPr>
        <w:jc w:val="both"/>
        <w:rPr>
          <w:rFonts w:ascii="Arial" w:hAnsi="Arial" w:cs="Arial"/>
        </w:rPr>
      </w:pPr>
    </w:p>
    <w:p w14:paraId="206D61E3" w14:textId="67C069FB" w:rsidR="00872369" w:rsidRDefault="00AF3A07" w:rsidP="00872369">
      <w:pPr>
        <w:pStyle w:val="ListParagraph"/>
        <w:ind w:left="0" w:firstLine="0"/>
        <w:jc w:val="both"/>
      </w:pPr>
      <w:r w:rsidRPr="00673901">
        <w:t xml:space="preserve">For companies </w:t>
      </w:r>
      <w:r w:rsidR="00673901" w:rsidRPr="00673901">
        <w:t xml:space="preserve">it is only </w:t>
      </w:r>
      <w:r w:rsidR="00AC1ABE" w:rsidRPr="00673901">
        <w:t xml:space="preserve">net </w:t>
      </w:r>
      <w:r w:rsidRPr="00673901">
        <w:t xml:space="preserve">realised profits </w:t>
      </w:r>
      <w:r w:rsidR="00673901" w:rsidRPr="00673901">
        <w:t xml:space="preserve">that </w:t>
      </w:r>
      <w:r w:rsidRPr="00673901">
        <w:t xml:space="preserve">are available for distribution. </w:t>
      </w:r>
      <w:r w:rsidR="00AC1ABE" w:rsidRPr="00673901">
        <w:t xml:space="preserve">This includes profits and losses resulting from the recognition of changes in fair values, in accordance with relevant accounting standards, to the extent that they are readily convertible to cash. </w:t>
      </w:r>
    </w:p>
    <w:p w14:paraId="5BAEA0BE" w14:textId="77777777" w:rsidR="00673901" w:rsidRPr="00673901" w:rsidRDefault="00673901" w:rsidP="00673901">
      <w:pPr>
        <w:jc w:val="both"/>
      </w:pPr>
    </w:p>
    <w:p w14:paraId="184F54EA" w14:textId="45690960" w:rsidR="00561009" w:rsidRDefault="00561009" w:rsidP="00620764">
      <w:pPr>
        <w:pStyle w:val="ListParagraph"/>
        <w:ind w:left="0" w:firstLine="0"/>
        <w:jc w:val="both"/>
      </w:pPr>
      <w:r>
        <w:t xml:space="preserve">There is no requirement for </w:t>
      </w:r>
      <w:r w:rsidR="00872369">
        <w:t xml:space="preserve">a company </w:t>
      </w:r>
      <w:r>
        <w:t xml:space="preserve">to </w:t>
      </w:r>
      <w:r w:rsidR="00872369" w:rsidRPr="00A56984">
        <w:t>distinguish in its accounts between distributable and non-distributable profits</w:t>
      </w:r>
      <w:r w:rsidR="00872369">
        <w:t xml:space="preserve">.  But the Companies </w:t>
      </w:r>
      <w:r w:rsidR="00872369" w:rsidRPr="00A56984">
        <w:t xml:space="preserve">Act </w:t>
      </w:r>
      <w:r w:rsidR="00872369">
        <w:t xml:space="preserve">2006 </w:t>
      </w:r>
      <w:r w:rsidR="00872369" w:rsidRPr="00A56984">
        <w:t>sets out what are undistributable reserves</w:t>
      </w:r>
      <w:r w:rsidR="00872369">
        <w:t xml:space="preserve"> for public companies. This includes </w:t>
      </w:r>
      <w:r w:rsidR="00872369" w:rsidRPr="00A56984">
        <w:t>the amount by which its accumulated, unrealised profits exceed its accumulated, unrealised losses</w:t>
      </w:r>
      <w:r w:rsidR="00872369">
        <w:t xml:space="preserve">. This </w:t>
      </w:r>
      <w:r w:rsidR="00872369" w:rsidRPr="00A56984">
        <w:t>can never be negative. This means that, in calculating the amount available for distribution, a public company must reduce the amount of its net realised profits available for distribution by the amount of its net unrealised losses</w:t>
      </w:r>
      <w:r w:rsidR="00106815">
        <w:t>.</w:t>
      </w:r>
    </w:p>
    <w:p w14:paraId="59483EEF" w14:textId="77777777" w:rsidR="00620764" w:rsidRPr="00620764" w:rsidRDefault="00620764" w:rsidP="00620764">
      <w:pPr>
        <w:jc w:val="both"/>
      </w:pPr>
    </w:p>
    <w:p w14:paraId="4A4FD794" w14:textId="77777777" w:rsidR="00122B7A" w:rsidRDefault="00122B7A" w:rsidP="00122B7A">
      <w:pPr>
        <w:pStyle w:val="ListParagraph"/>
        <w:ind w:left="0" w:firstLine="0"/>
        <w:jc w:val="both"/>
      </w:pPr>
      <w:r>
        <w:t xml:space="preserve">The statutory framework for companies cannot be directly applied to local authorities as a local authority does not distribute profits. However, there is clear principle that unrealised profits are not the same as realised profits and distributing unrealised </w:t>
      </w:r>
      <w:r>
        <w:lastRenderedPageBreak/>
        <w:t xml:space="preserve">profits is not considered prudent. For local authorities using unrealised profits to fund services in any financial year exposes the local authority to the risk that in a future financial year there is a fall in the fair value of an investment which will immediately reduce General Fund balances. </w:t>
      </w:r>
    </w:p>
    <w:p w14:paraId="7D5894C2" w14:textId="77777777" w:rsidR="00122B7A" w:rsidRDefault="00122B7A" w:rsidP="00122B7A">
      <w:pPr>
        <w:jc w:val="both"/>
      </w:pPr>
    </w:p>
    <w:p w14:paraId="185C91EC" w14:textId="344DDC0F" w:rsidR="00AE3E7F" w:rsidRDefault="00673901" w:rsidP="00AE3E7F">
      <w:pPr>
        <w:pStyle w:val="ListParagraph"/>
        <w:ind w:left="0" w:firstLine="0"/>
        <w:jc w:val="both"/>
      </w:pPr>
      <w:r w:rsidRPr="00A02CB8">
        <w:t xml:space="preserve">The approach to distributable profits for companies is the approach taken for the statutory adjustment </w:t>
      </w:r>
      <w:r w:rsidR="00FD392B" w:rsidRPr="00A02CB8">
        <w:t>f</w:t>
      </w:r>
      <w:r w:rsidRPr="00A02CB8">
        <w:t xml:space="preserve">or investments in local authority accounts. This means that realised profits </w:t>
      </w:r>
      <w:r w:rsidR="00237536">
        <w:t xml:space="preserve">and losses </w:t>
      </w:r>
      <w:r w:rsidRPr="00A02CB8">
        <w:t xml:space="preserve">from investments </w:t>
      </w:r>
      <w:r w:rsidR="00237536">
        <w:t xml:space="preserve">remain </w:t>
      </w:r>
      <w:r w:rsidR="00823AF7" w:rsidRPr="00A02CB8">
        <w:t>in the General Fund</w:t>
      </w:r>
      <w:r w:rsidRPr="00A02CB8">
        <w:t>.</w:t>
      </w:r>
      <w:r w:rsidR="00106815" w:rsidRPr="00A02CB8">
        <w:t xml:space="preserve"> </w:t>
      </w:r>
      <w:r w:rsidR="00122B7A">
        <w:t xml:space="preserve">Cumulative net </w:t>
      </w:r>
      <w:r w:rsidR="00823AF7" w:rsidRPr="00A02CB8">
        <w:t xml:space="preserve">unrealised profits </w:t>
      </w:r>
      <w:r w:rsidR="00237536">
        <w:t xml:space="preserve">held in the General Fund </w:t>
      </w:r>
      <w:r w:rsidR="00823AF7" w:rsidRPr="00A02CB8">
        <w:t xml:space="preserve">are </w:t>
      </w:r>
      <w:r w:rsidR="00A02CB8" w:rsidRPr="00A02CB8">
        <w:t>the subject of a statutory adjustment</w:t>
      </w:r>
      <w:r w:rsidR="00237536">
        <w:t xml:space="preserve">. </w:t>
      </w:r>
      <w:r w:rsidR="002A011D" w:rsidRPr="00A02CB8">
        <w:t xml:space="preserve"> </w:t>
      </w:r>
      <w:r w:rsidR="00237536">
        <w:t xml:space="preserve">Cumulative unrealised </w:t>
      </w:r>
      <w:r w:rsidR="002A011D" w:rsidRPr="00A02CB8">
        <w:t xml:space="preserve">losses </w:t>
      </w:r>
      <w:r w:rsidR="00237536">
        <w:t xml:space="preserve">remain in the General Fund. When calculating the statutory adjustment the value </w:t>
      </w:r>
      <w:r w:rsidR="00AA61DE">
        <w:t xml:space="preserve">of the </w:t>
      </w:r>
      <w:r w:rsidR="00237536">
        <w:t xml:space="preserve">realised and unrealised profits and losses </w:t>
      </w:r>
      <w:r w:rsidR="002A011D" w:rsidRPr="00A02CB8">
        <w:t xml:space="preserve">in the Financial Instruments Revaluation </w:t>
      </w:r>
      <w:r w:rsidR="00777157" w:rsidRPr="00A02CB8">
        <w:t>R</w:t>
      </w:r>
      <w:r w:rsidR="002A011D" w:rsidRPr="00A02CB8">
        <w:t>eserve (FIRR)</w:t>
      </w:r>
      <w:r w:rsidR="00237536">
        <w:t xml:space="preserve"> are taken into consideration.</w:t>
      </w:r>
      <w:r w:rsidR="00CB2400" w:rsidRPr="00A02CB8">
        <w:t xml:space="preserve"> </w:t>
      </w:r>
    </w:p>
    <w:p w14:paraId="6323A5A2" w14:textId="77777777" w:rsidR="00A02CB8" w:rsidRPr="00A02CB8" w:rsidRDefault="00A02CB8" w:rsidP="00A02CB8">
      <w:pPr>
        <w:jc w:val="both"/>
      </w:pPr>
    </w:p>
    <w:p w14:paraId="518C5C7F" w14:textId="282EDFA6" w:rsidR="00E12F46" w:rsidRDefault="00106815" w:rsidP="00AE42CD">
      <w:pPr>
        <w:pStyle w:val="ListParagraph"/>
        <w:ind w:left="0" w:firstLine="0"/>
        <w:jc w:val="both"/>
      </w:pPr>
      <w:r>
        <w:t>T</w:t>
      </w:r>
      <w:r w:rsidR="00673901">
        <w:t xml:space="preserve">he </w:t>
      </w:r>
      <w:r w:rsidR="00F719B4">
        <w:t xml:space="preserve">approach taken </w:t>
      </w:r>
      <w:r w:rsidR="00673901">
        <w:t xml:space="preserve">reflects the undistributable reserve position for public companies. This means that accumulated unrealised losses </w:t>
      </w:r>
      <w:r w:rsidR="00777157">
        <w:t xml:space="preserve">cannot </w:t>
      </w:r>
      <w:r w:rsidR="00FD392B">
        <w:t>exceed accumulated unrealised profits</w:t>
      </w:r>
      <w:r w:rsidR="00777157">
        <w:t>. This does not cover just the unrealised profit</w:t>
      </w:r>
      <w:r w:rsidR="00245787">
        <w:t>s</w:t>
      </w:r>
      <w:r w:rsidR="00777157">
        <w:t xml:space="preserve"> and unrealised losses in the General Fund but also includes unrealised profits and unrealised losses which are held in the Financial Instruments </w:t>
      </w:r>
      <w:r w:rsidR="00245787">
        <w:t>R</w:t>
      </w:r>
      <w:r w:rsidR="00CB2400">
        <w:t>evaluation R</w:t>
      </w:r>
      <w:r w:rsidR="00777157">
        <w:t>eserve (FIRR). Taken together</w:t>
      </w:r>
      <w:r w:rsidR="00245787">
        <w:t xml:space="preserve">, if accumulated unrealised losses exceed accumulated unrealised profits a </w:t>
      </w:r>
      <w:r w:rsidR="00777157">
        <w:t xml:space="preserve">transfer of usable reserves </w:t>
      </w:r>
      <w:r w:rsidR="00245787">
        <w:t xml:space="preserve">from the General Fund to </w:t>
      </w:r>
      <w:r w:rsidR="00237536">
        <w:t xml:space="preserve">a statutory adjustment account </w:t>
      </w:r>
      <w:r w:rsidR="00245787">
        <w:t xml:space="preserve">is required to </w:t>
      </w:r>
      <w:r w:rsidR="00777157">
        <w:t>cover that deficit</w:t>
      </w:r>
      <w:r w:rsidR="00245787">
        <w:t>.</w:t>
      </w:r>
      <w:r w:rsidR="00FD392B">
        <w:t xml:space="preserve"> </w:t>
      </w:r>
    </w:p>
    <w:p w14:paraId="7E780887" w14:textId="77777777" w:rsidR="00E12F46" w:rsidRPr="00E12F46" w:rsidRDefault="00E12F46" w:rsidP="00E12F46">
      <w:pPr>
        <w:jc w:val="both"/>
      </w:pPr>
    </w:p>
    <w:p w14:paraId="05AB4381" w14:textId="5A3F7547" w:rsidR="00673901" w:rsidRDefault="00FD392B" w:rsidP="00AE42CD">
      <w:pPr>
        <w:pStyle w:val="ListParagraph"/>
        <w:ind w:left="0" w:firstLine="0"/>
        <w:jc w:val="both"/>
      </w:pPr>
      <w:r>
        <w:t xml:space="preserve">The </w:t>
      </w:r>
      <w:r w:rsidR="00486A4A">
        <w:t xml:space="preserve">calculation of </w:t>
      </w:r>
      <w:r>
        <w:t xml:space="preserve">accumulated unrealised losses and accumulated unrealised gains </w:t>
      </w:r>
      <w:r w:rsidR="00E12F46">
        <w:t xml:space="preserve">for investments </w:t>
      </w:r>
      <w:r>
        <w:t>include</w:t>
      </w:r>
      <w:r w:rsidR="00E12F46">
        <w:t>s</w:t>
      </w:r>
      <w:r>
        <w:t xml:space="preserve"> </w:t>
      </w:r>
      <w:r w:rsidR="00E12F46">
        <w:t xml:space="preserve">all investments, whether </w:t>
      </w:r>
      <w:r w:rsidR="00E12F46" w:rsidRPr="00A56984">
        <w:t>classed as fair value through profit and loss or fair value thr</w:t>
      </w:r>
      <w:r w:rsidR="00CB2400">
        <w:t>ough other comprehensive income</w:t>
      </w:r>
      <w:r w:rsidR="00E12F46" w:rsidRPr="00A56984">
        <w:t xml:space="preserve">. </w:t>
      </w:r>
    </w:p>
    <w:p w14:paraId="4FF75261" w14:textId="77777777" w:rsidR="00E12F46" w:rsidRPr="00E12F46" w:rsidRDefault="00E12F46" w:rsidP="00E12F46">
      <w:pPr>
        <w:jc w:val="both"/>
      </w:pPr>
    </w:p>
    <w:p w14:paraId="4E3F9208" w14:textId="79B95309" w:rsidR="00561009" w:rsidRDefault="00872369" w:rsidP="00AE42CD">
      <w:pPr>
        <w:pStyle w:val="ListParagraph"/>
        <w:ind w:left="0" w:firstLine="0"/>
        <w:jc w:val="both"/>
      </w:pPr>
      <w:r>
        <w:t xml:space="preserve">Whether a profit or loss is realised </w:t>
      </w:r>
      <w:r w:rsidR="00533A2D">
        <w:t xml:space="preserve">or unrealised </w:t>
      </w:r>
      <w:r w:rsidR="00E15665">
        <w:t xml:space="preserve">for any investment </w:t>
      </w:r>
      <w:r>
        <w:t xml:space="preserve">is to be determined by application of </w:t>
      </w:r>
      <w:r w:rsidRPr="00A55504">
        <w:t>Technical Release 02/17BL</w:t>
      </w:r>
      <w:r>
        <w:t>.</w:t>
      </w:r>
    </w:p>
    <w:p w14:paraId="50EAB8A1" w14:textId="77777777" w:rsidR="00561009" w:rsidRDefault="00561009" w:rsidP="00872369">
      <w:pPr>
        <w:jc w:val="both"/>
      </w:pPr>
    </w:p>
    <w:p w14:paraId="30CF7E50" w14:textId="1FFBFCBC" w:rsidR="00B66A53" w:rsidRPr="00B66A53" w:rsidRDefault="00B66A53" w:rsidP="00872369">
      <w:pPr>
        <w:jc w:val="both"/>
        <w:rPr>
          <w:rFonts w:ascii="Arial" w:hAnsi="Arial" w:cs="Arial"/>
          <w:b/>
        </w:rPr>
      </w:pPr>
      <w:r w:rsidRPr="00B66A53">
        <w:rPr>
          <w:rFonts w:ascii="Arial" w:hAnsi="Arial" w:cs="Arial"/>
          <w:b/>
        </w:rPr>
        <w:t>The statutory adjustment calculation</w:t>
      </w:r>
    </w:p>
    <w:p w14:paraId="232D8620" w14:textId="77777777" w:rsidR="00B66A53" w:rsidRDefault="00B66A53" w:rsidP="00872369">
      <w:pPr>
        <w:jc w:val="both"/>
      </w:pPr>
    </w:p>
    <w:p w14:paraId="0AD7FDBB" w14:textId="0D5E0D53" w:rsidR="00AA4F65" w:rsidRDefault="00AA4F65" w:rsidP="00AA4F65">
      <w:pPr>
        <w:pStyle w:val="ListParagraph"/>
        <w:ind w:left="0" w:firstLine="0"/>
        <w:jc w:val="both"/>
      </w:pPr>
      <w:r w:rsidRPr="00AA4F65">
        <w:t xml:space="preserve">Any statutory adjustment made in a prior financial year is reversed in the new financial year. This approach ensures the statutory adjustment is always correctly aligned to cumulative gains and losses and takes into account investments that have been sold in the financial year. This accumulative approach </w:t>
      </w:r>
      <w:r w:rsidR="00A475AF">
        <w:t xml:space="preserve">also </w:t>
      </w:r>
      <w:r w:rsidRPr="00AA4F65">
        <w:t xml:space="preserve">allows prior year unrealised losses charged to the General Fund to be taken into account when calculating the statutory adjustment. </w:t>
      </w:r>
    </w:p>
    <w:p w14:paraId="6016E344" w14:textId="77777777" w:rsidR="00AA4F65" w:rsidRPr="00AA4F65" w:rsidRDefault="00AA4F65" w:rsidP="00AA4F65">
      <w:pPr>
        <w:jc w:val="both"/>
      </w:pPr>
    </w:p>
    <w:p w14:paraId="1959C4CA" w14:textId="502502F6" w:rsidR="002D06CA" w:rsidRDefault="00361E0A" w:rsidP="00392BF7">
      <w:pPr>
        <w:pStyle w:val="ListParagraph"/>
        <w:ind w:left="0" w:firstLine="0"/>
        <w:jc w:val="both"/>
      </w:pPr>
      <w:r>
        <w:t xml:space="preserve">The calculation of the statutory adjustment is based on the cumulative gain or loss for </w:t>
      </w:r>
      <w:r w:rsidR="002D06CA">
        <w:t xml:space="preserve">each </w:t>
      </w:r>
      <w:r>
        <w:t>investment</w:t>
      </w:r>
      <w:r w:rsidR="00A475AF">
        <w:t>, whether the gain or loss is through profit or loss or through other comprehensive income</w:t>
      </w:r>
      <w:r>
        <w:t xml:space="preserve">. </w:t>
      </w:r>
      <w:r w:rsidR="002D06CA">
        <w:t xml:space="preserve">After calculating whether there is a cumulative gain or loss for </w:t>
      </w:r>
      <w:r w:rsidR="00A475AF">
        <w:t xml:space="preserve">an </w:t>
      </w:r>
      <w:r w:rsidR="002D06CA">
        <w:t xml:space="preserve">investment a determination is made as to whether that gain or loss is a realised or an unrealised profit or loss applying Technical Release 02/17BL. </w:t>
      </w:r>
    </w:p>
    <w:p w14:paraId="7B2106BA" w14:textId="77777777" w:rsidR="005728D2" w:rsidRPr="005728D2" w:rsidRDefault="005728D2" w:rsidP="005728D2">
      <w:pPr>
        <w:jc w:val="both"/>
      </w:pPr>
    </w:p>
    <w:p w14:paraId="0D66B3E2" w14:textId="1091C583" w:rsidR="005728D2" w:rsidRDefault="005728D2" w:rsidP="005728D2">
      <w:pPr>
        <w:pStyle w:val="ListParagraph"/>
        <w:ind w:left="0" w:firstLine="0"/>
        <w:jc w:val="both"/>
      </w:pPr>
      <w:r>
        <w:t>General Fund u</w:t>
      </w:r>
      <w:r w:rsidRPr="005728D2">
        <w:t xml:space="preserve">nrealised profits </w:t>
      </w:r>
      <w:r>
        <w:t xml:space="preserve">are </w:t>
      </w:r>
      <w:r w:rsidRPr="005728D2">
        <w:t xml:space="preserve">matched to unrealised losses to determine if there is a cumulative unrealised profit </w:t>
      </w:r>
      <w:r>
        <w:t>a cumulative unrealised loss in the General Fund.</w:t>
      </w:r>
      <w:r w:rsidR="000C1C4C">
        <w:t xml:space="preserve"> </w:t>
      </w:r>
    </w:p>
    <w:p w14:paraId="4352E0E5" w14:textId="77777777" w:rsidR="000C1C4C" w:rsidRPr="000C1C4C" w:rsidRDefault="000C1C4C" w:rsidP="000C1C4C">
      <w:pPr>
        <w:jc w:val="both"/>
      </w:pPr>
    </w:p>
    <w:p w14:paraId="65370FD2" w14:textId="3EE49F8F" w:rsidR="002662BC" w:rsidRPr="000C1C4C" w:rsidRDefault="000C1C4C" w:rsidP="00AE42CD">
      <w:pPr>
        <w:pStyle w:val="ListParagraph"/>
        <w:ind w:left="0" w:firstLine="0"/>
        <w:jc w:val="both"/>
        <w:rPr>
          <w:noProof/>
          <w:lang w:eastAsia="en-GB"/>
        </w:rPr>
      </w:pPr>
      <w:r w:rsidRPr="000C1C4C">
        <w:t xml:space="preserve">Unrealised profits and unrealised losses held in the Financial Instrument Revaluation Reserve </w:t>
      </w:r>
      <w:r>
        <w:t xml:space="preserve">(FIRR) </w:t>
      </w:r>
      <w:r w:rsidRPr="000C1C4C">
        <w:t>are matched to determine the cumulative unrealised profit or loss position. Realised profits and realised losses are matched to determine the cumulative net realised profit or loss position.</w:t>
      </w:r>
      <w:r>
        <w:t xml:space="preserve"> The statutory adjustment to be made is </w:t>
      </w:r>
      <w:r>
        <w:lastRenderedPageBreak/>
        <w:t>determined by the net cumulative position for the General Fund and the FIRR. The scenarios and statutory adjustment require</w:t>
      </w:r>
      <w:r w:rsidR="00F719B4">
        <w:t>ment is</w:t>
      </w:r>
      <w:r>
        <w:t xml:space="preserve"> set out in the flowchart: </w:t>
      </w:r>
    </w:p>
    <w:p w14:paraId="0C66CBE0" w14:textId="77777777" w:rsidR="002662BC" w:rsidRDefault="002662BC" w:rsidP="00AE42CD">
      <w:pPr>
        <w:jc w:val="both"/>
        <w:rPr>
          <w:rFonts w:ascii="Arial" w:hAnsi="Arial" w:cs="Arial"/>
          <w:noProof/>
          <w:lang w:eastAsia="en-GB"/>
        </w:rPr>
      </w:pPr>
    </w:p>
    <w:p w14:paraId="6F6EEAF1" w14:textId="2A4065B1" w:rsidR="002662BC" w:rsidRDefault="005728D2" w:rsidP="00AE42CD">
      <w:pPr>
        <w:jc w:val="both"/>
        <w:rPr>
          <w:rFonts w:ascii="Arial" w:hAnsi="Arial" w:cs="Arial"/>
        </w:rPr>
      </w:pPr>
      <w:r>
        <w:rPr>
          <w:rFonts w:ascii="Arial" w:hAnsi="Arial" w:cs="Arial"/>
          <w:noProof/>
          <w:lang w:eastAsia="en-GB"/>
        </w:rPr>
        <w:drawing>
          <wp:inline distT="0" distB="0" distL="0" distR="0" wp14:anchorId="0389EF5A" wp14:editId="467E65DB">
            <wp:extent cx="6030595" cy="442722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FRS9.png"/>
                    <pic:cNvPicPr/>
                  </pic:nvPicPr>
                  <pic:blipFill>
                    <a:blip r:embed="rId13">
                      <a:extLst>
                        <a:ext uri="{28A0092B-C50C-407E-A947-70E740481C1C}">
                          <a14:useLocalDpi xmlns:a14="http://schemas.microsoft.com/office/drawing/2010/main" val="0"/>
                        </a:ext>
                      </a:extLst>
                    </a:blip>
                    <a:stretch>
                      <a:fillRect/>
                    </a:stretch>
                  </pic:blipFill>
                  <pic:spPr>
                    <a:xfrm>
                      <a:off x="0" y="0"/>
                      <a:ext cx="6030595" cy="4427220"/>
                    </a:xfrm>
                    <a:prstGeom prst="rect">
                      <a:avLst/>
                    </a:prstGeom>
                  </pic:spPr>
                </pic:pic>
              </a:graphicData>
            </a:graphic>
          </wp:inline>
        </w:drawing>
      </w:r>
    </w:p>
    <w:p w14:paraId="67D7CD2B" w14:textId="7916D396" w:rsidR="00FD4B0B" w:rsidRDefault="005728D2" w:rsidP="00AE42CD">
      <w:pPr>
        <w:jc w:val="both"/>
        <w:rPr>
          <w:rFonts w:ascii="Arial" w:hAnsi="Arial" w:cs="Arial"/>
        </w:rPr>
      </w:pPr>
      <w:r>
        <w:rPr>
          <w:rFonts w:ascii="Arial" w:hAnsi="Arial" w:cs="Arial"/>
          <w:noProof/>
          <w:lang w:eastAsia="en-GB"/>
        </w:rPr>
        <w:drawing>
          <wp:inline distT="0" distB="0" distL="0" distR="0" wp14:anchorId="7BC01A80" wp14:editId="13C587D4">
            <wp:extent cx="6030595" cy="4204970"/>
            <wp:effectExtent l="0" t="0" r="825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FRS9 2.PNG"/>
                    <pic:cNvPicPr/>
                  </pic:nvPicPr>
                  <pic:blipFill>
                    <a:blip r:embed="rId14">
                      <a:extLst>
                        <a:ext uri="{28A0092B-C50C-407E-A947-70E740481C1C}">
                          <a14:useLocalDpi xmlns:a14="http://schemas.microsoft.com/office/drawing/2010/main" val="0"/>
                        </a:ext>
                      </a:extLst>
                    </a:blip>
                    <a:stretch>
                      <a:fillRect/>
                    </a:stretch>
                  </pic:blipFill>
                  <pic:spPr>
                    <a:xfrm>
                      <a:off x="0" y="0"/>
                      <a:ext cx="6030595" cy="4204970"/>
                    </a:xfrm>
                    <a:prstGeom prst="rect">
                      <a:avLst/>
                    </a:prstGeom>
                  </pic:spPr>
                </pic:pic>
              </a:graphicData>
            </a:graphic>
          </wp:inline>
        </w:drawing>
      </w:r>
    </w:p>
    <w:p w14:paraId="588580D8" w14:textId="77777777" w:rsidR="00E723E7" w:rsidRPr="00731ECD" w:rsidRDefault="00E723E7" w:rsidP="00E723E7">
      <w:pPr>
        <w:jc w:val="both"/>
        <w:rPr>
          <w:rFonts w:ascii="Arial" w:hAnsi="Arial" w:cs="Arial"/>
          <w:b/>
        </w:rPr>
      </w:pPr>
      <w:r w:rsidRPr="00731ECD">
        <w:rPr>
          <w:rFonts w:ascii="Arial" w:hAnsi="Arial" w:cs="Arial"/>
          <w:b/>
        </w:rPr>
        <w:lastRenderedPageBreak/>
        <w:t xml:space="preserve">ANNUAL ACCOUNTS – STATUTORY REPORTING REQUIREMENTS </w:t>
      </w:r>
    </w:p>
    <w:p w14:paraId="0D863281" w14:textId="77777777" w:rsidR="00E723E7" w:rsidRDefault="00E723E7">
      <w:pPr>
        <w:rPr>
          <w:rFonts w:ascii="Arial" w:hAnsi="Arial" w:cs="Arial"/>
          <w:b/>
        </w:rPr>
      </w:pPr>
    </w:p>
    <w:p w14:paraId="704C3C60" w14:textId="3EBFCD37" w:rsidR="00E723E7" w:rsidRDefault="00E723E7" w:rsidP="00E723E7">
      <w:pPr>
        <w:pStyle w:val="ListParagraph"/>
        <w:ind w:left="0" w:firstLine="0"/>
        <w:jc w:val="both"/>
      </w:pPr>
      <w:r>
        <w:t xml:space="preserve">The </w:t>
      </w:r>
      <w:r w:rsidRPr="00731ECD">
        <w:t xml:space="preserve">statutory adjustment made in accordance with this guidance </w:t>
      </w:r>
      <w:r>
        <w:t xml:space="preserve">is to be </w:t>
      </w:r>
      <w:r w:rsidRPr="00731ECD">
        <w:t xml:space="preserve">reported in the </w:t>
      </w:r>
      <w:r>
        <w:t>‘</w:t>
      </w:r>
      <w:r w:rsidRPr="00731ECD">
        <w:t>Adjustments between Accounting Basis and Funding Basis</w:t>
      </w:r>
      <w:r>
        <w:t>’</w:t>
      </w:r>
      <w:r w:rsidRPr="00731ECD">
        <w:t xml:space="preserve"> section of the Movement in Reserves Statement. </w:t>
      </w:r>
      <w:r w:rsidR="00237536">
        <w:t xml:space="preserve">The statutory adjustment account to be used is the Financial Instruments Adjustment Account. </w:t>
      </w:r>
      <w:r w:rsidRPr="00731ECD">
        <w:t xml:space="preserve">The Accounting Code requires an analysis of statutory adjustments either in the Movement in Reserves Statement or in a note. </w:t>
      </w:r>
    </w:p>
    <w:p w14:paraId="37B533F3" w14:textId="77777777" w:rsidR="00E723E7" w:rsidRPr="00804EFE" w:rsidRDefault="00E723E7" w:rsidP="00E723E7">
      <w:pPr>
        <w:jc w:val="both"/>
      </w:pPr>
    </w:p>
    <w:p w14:paraId="3D96BB88" w14:textId="3146A73E" w:rsidR="00E723E7" w:rsidRDefault="00E723E7" w:rsidP="00E723E7">
      <w:pPr>
        <w:pStyle w:val="ListParagraph"/>
        <w:ind w:left="0" w:firstLine="0"/>
        <w:jc w:val="both"/>
      </w:pPr>
      <w:r w:rsidRPr="00731ECD">
        <w:t xml:space="preserve">The analysis of the statutory adjustment made for </w:t>
      </w:r>
      <w:r>
        <w:t>investments shall detail:-</w:t>
      </w:r>
    </w:p>
    <w:p w14:paraId="6342EFD5" w14:textId="19F797D9" w:rsidR="009C4406" w:rsidRDefault="009C4406" w:rsidP="00E723E7">
      <w:pPr>
        <w:pStyle w:val="ListParagraph"/>
        <w:numPr>
          <w:ilvl w:val="1"/>
          <w:numId w:val="1"/>
        </w:numPr>
        <w:jc w:val="both"/>
      </w:pPr>
      <w:r>
        <w:t>the reversal of the prior year accrual;</w:t>
      </w:r>
    </w:p>
    <w:p w14:paraId="0D5B242D" w14:textId="1D2426D0" w:rsidR="00E723E7" w:rsidRDefault="00E723E7" w:rsidP="00E723E7">
      <w:pPr>
        <w:pStyle w:val="ListParagraph"/>
        <w:numPr>
          <w:ilvl w:val="1"/>
          <w:numId w:val="1"/>
        </w:numPr>
        <w:jc w:val="both"/>
      </w:pPr>
      <w:r>
        <w:t xml:space="preserve">the </w:t>
      </w:r>
      <w:r w:rsidR="007332B5">
        <w:t>statutory adjustment for unrealised profits on investments.</w:t>
      </w:r>
    </w:p>
    <w:p w14:paraId="786DAB4F" w14:textId="77777777" w:rsidR="00E723E7" w:rsidRPr="007A4C22" w:rsidRDefault="00E723E7" w:rsidP="00E723E7">
      <w:pPr>
        <w:jc w:val="both"/>
      </w:pPr>
    </w:p>
    <w:p w14:paraId="6D7BD145" w14:textId="77777777" w:rsidR="007332B5" w:rsidRDefault="007332B5" w:rsidP="007332B5">
      <w:pPr>
        <w:pStyle w:val="ListParagraph"/>
        <w:ind w:left="0" w:firstLine="0"/>
        <w:jc w:val="both"/>
      </w:pPr>
      <w:r>
        <w:t>The note to the Financial Instruments Revaluation Reserve shall disclose, separately, the cumulative net realised profit or loss and the cumulative net unrealised profit or loss held in that reserve. Where a local authority has a Housing Revenue Account (HRA), the values attributed to the HRA should also be disclosed. Narrative is required to explain this disclosure.</w:t>
      </w:r>
    </w:p>
    <w:p w14:paraId="0B8C2444" w14:textId="77777777" w:rsidR="007332B5" w:rsidRDefault="007332B5" w:rsidP="007332B5">
      <w:pPr>
        <w:jc w:val="both"/>
      </w:pPr>
    </w:p>
    <w:p w14:paraId="42183582" w14:textId="76C48B72" w:rsidR="007332B5" w:rsidRDefault="007332B5" w:rsidP="007332B5">
      <w:pPr>
        <w:pStyle w:val="ListParagraph"/>
        <w:ind w:left="0" w:firstLine="0"/>
        <w:jc w:val="both"/>
      </w:pPr>
      <w:r>
        <w:t>The note to the Financial Instruments Adjustment Account shall disclose the value of unrealised profits for investments held in that Account.</w:t>
      </w:r>
    </w:p>
    <w:p w14:paraId="0B094B5B" w14:textId="77777777" w:rsidR="009C4406" w:rsidRDefault="009C4406" w:rsidP="009C4406">
      <w:pPr>
        <w:jc w:val="both"/>
      </w:pPr>
    </w:p>
    <w:p w14:paraId="40BA4549" w14:textId="77777777" w:rsidR="00E723E7" w:rsidRDefault="00E723E7">
      <w:pPr>
        <w:rPr>
          <w:rFonts w:ascii="Arial" w:hAnsi="Arial" w:cs="Arial"/>
          <w:b/>
        </w:rPr>
      </w:pPr>
      <w:r>
        <w:rPr>
          <w:rFonts w:ascii="Arial" w:hAnsi="Arial" w:cs="Arial"/>
          <w:b/>
        </w:rPr>
        <w:br w:type="page"/>
      </w:r>
    </w:p>
    <w:p w14:paraId="377BC0D5" w14:textId="14ACB577" w:rsidR="00E65607" w:rsidRDefault="000C1C4C" w:rsidP="00E91340">
      <w:pPr>
        <w:widowControl w:val="0"/>
        <w:autoSpaceDE w:val="0"/>
        <w:autoSpaceDN w:val="0"/>
        <w:adjustRightInd w:val="0"/>
        <w:jc w:val="both"/>
        <w:rPr>
          <w:rFonts w:ascii="Arial" w:hAnsi="Arial" w:cs="Arial"/>
          <w:b/>
        </w:rPr>
      </w:pPr>
      <w:r>
        <w:rPr>
          <w:rFonts w:ascii="Arial" w:hAnsi="Arial" w:cs="Arial"/>
          <w:b/>
        </w:rPr>
        <w:lastRenderedPageBreak/>
        <w:t>A</w:t>
      </w:r>
      <w:r w:rsidR="006C5487" w:rsidRPr="006F53AF">
        <w:rPr>
          <w:rFonts w:ascii="Arial" w:hAnsi="Arial" w:cs="Arial"/>
          <w:b/>
        </w:rPr>
        <w:t xml:space="preserve">CCOUNTING FOR </w:t>
      </w:r>
      <w:r w:rsidR="006C5487">
        <w:rPr>
          <w:rFonts w:ascii="Arial" w:hAnsi="Arial" w:cs="Arial"/>
          <w:b/>
        </w:rPr>
        <w:t>FINANCIAL INSTRUMENTS – INVESTMENTS</w:t>
      </w:r>
    </w:p>
    <w:p w14:paraId="5E438295" w14:textId="77777777" w:rsidR="006C5487" w:rsidRPr="006F53AF" w:rsidRDefault="006C5487" w:rsidP="00E91340">
      <w:pPr>
        <w:widowControl w:val="0"/>
        <w:autoSpaceDE w:val="0"/>
        <w:autoSpaceDN w:val="0"/>
        <w:adjustRightInd w:val="0"/>
        <w:jc w:val="both"/>
        <w:rPr>
          <w:rFonts w:ascii="Arial" w:hAnsi="Arial" w:cs="Arial"/>
          <w:b/>
          <w:bCs/>
          <w:color w:val="000000"/>
        </w:rPr>
      </w:pPr>
    </w:p>
    <w:p w14:paraId="29877C76" w14:textId="4DBE7922" w:rsidR="00E91340" w:rsidRPr="006F53AF" w:rsidRDefault="00E91340" w:rsidP="00E91340">
      <w:pPr>
        <w:widowControl w:val="0"/>
        <w:autoSpaceDE w:val="0"/>
        <w:autoSpaceDN w:val="0"/>
        <w:adjustRightInd w:val="0"/>
        <w:jc w:val="both"/>
        <w:rPr>
          <w:rFonts w:ascii="Arial" w:hAnsi="Arial" w:cs="Arial"/>
          <w:b/>
          <w:bCs/>
          <w:color w:val="000000"/>
        </w:rPr>
      </w:pPr>
      <w:r w:rsidRPr="006F53AF">
        <w:rPr>
          <w:rFonts w:ascii="Arial" w:hAnsi="Arial" w:cs="Arial"/>
          <w:b/>
          <w:bCs/>
          <w:color w:val="000000"/>
        </w:rPr>
        <w:t>PART 2:  STATUTORY GUIDANCE</w:t>
      </w:r>
    </w:p>
    <w:p w14:paraId="783BB0BC" w14:textId="77777777" w:rsidR="00917C2F" w:rsidRPr="006F53AF" w:rsidRDefault="00917C2F" w:rsidP="00917C2F">
      <w:pPr>
        <w:widowControl w:val="0"/>
        <w:autoSpaceDE w:val="0"/>
        <w:autoSpaceDN w:val="0"/>
        <w:adjustRightInd w:val="0"/>
        <w:jc w:val="both"/>
        <w:rPr>
          <w:rFonts w:ascii="Arial" w:hAnsi="Arial" w:cs="Arial"/>
          <w:color w:val="000000"/>
        </w:rPr>
      </w:pPr>
    </w:p>
    <w:tbl>
      <w:tblPr>
        <w:tblStyle w:val="TableGrid"/>
        <w:tblW w:w="0" w:type="auto"/>
        <w:tblLook w:val="04A0" w:firstRow="1" w:lastRow="0" w:firstColumn="1" w:lastColumn="0" w:noHBand="0" w:noVBand="1"/>
      </w:tblPr>
      <w:tblGrid>
        <w:gridCol w:w="9451"/>
      </w:tblGrid>
      <w:tr w:rsidR="00917C2F" w:rsidRPr="006F53AF" w14:paraId="798F5184" w14:textId="77777777" w:rsidTr="00424AC3">
        <w:tc>
          <w:tcPr>
            <w:tcW w:w="9451" w:type="dxa"/>
            <w:tcBorders>
              <w:top w:val="single" w:sz="4" w:space="0" w:color="auto"/>
              <w:left w:val="single" w:sz="4" w:space="0" w:color="auto"/>
              <w:bottom w:val="single" w:sz="4" w:space="0" w:color="auto"/>
              <w:right w:val="single" w:sz="4" w:space="0" w:color="auto"/>
            </w:tcBorders>
          </w:tcPr>
          <w:p w14:paraId="2C8AF045" w14:textId="77777777" w:rsidR="006C7927" w:rsidRPr="006F53AF" w:rsidRDefault="006C7927" w:rsidP="00917C2F">
            <w:pPr>
              <w:jc w:val="both"/>
              <w:rPr>
                <w:rFonts w:ascii="Arial" w:hAnsi="Arial" w:cs="Arial"/>
                <w:b/>
              </w:rPr>
            </w:pPr>
          </w:p>
          <w:p w14:paraId="5E899F50" w14:textId="5EE64D59" w:rsidR="00917C2F" w:rsidRPr="006F53AF" w:rsidRDefault="00DC261B" w:rsidP="00917C2F">
            <w:pPr>
              <w:jc w:val="both"/>
              <w:rPr>
                <w:rFonts w:ascii="Arial" w:hAnsi="Arial" w:cs="Arial"/>
                <w:b/>
              </w:rPr>
            </w:pPr>
            <w:r w:rsidRPr="006F53AF">
              <w:rPr>
                <w:rFonts w:ascii="Arial" w:hAnsi="Arial" w:cs="Arial"/>
                <w:b/>
              </w:rPr>
              <w:t xml:space="preserve">STATUTORY </w:t>
            </w:r>
            <w:r w:rsidR="00917C2F" w:rsidRPr="006F53AF">
              <w:rPr>
                <w:rFonts w:ascii="Arial" w:hAnsi="Arial" w:cs="Arial"/>
                <w:b/>
              </w:rPr>
              <w:t xml:space="preserve">GUIDANCE </w:t>
            </w:r>
          </w:p>
          <w:p w14:paraId="1ADF8845" w14:textId="77777777" w:rsidR="00917C2F" w:rsidRPr="006F53AF" w:rsidRDefault="00917C2F" w:rsidP="00917C2F">
            <w:pPr>
              <w:widowControl w:val="0"/>
              <w:autoSpaceDE w:val="0"/>
              <w:autoSpaceDN w:val="0"/>
              <w:adjustRightInd w:val="0"/>
              <w:jc w:val="both"/>
              <w:rPr>
                <w:rFonts w:ascii="Arial" w:hAnsi="Arial" w:cs="Arial"/>
                <w:color w:val="000000"/>
              </w:rPr>
            </w:pPr>
            <w:r w:rsidRPr="006F53AF">
              <w:rPr>
                <w:rFonts w:ascii="Arial" w:hAnsi="Arial" w:cs="Arial"/>
                <w:b/>
                <w:bCs/>
                <w:color w:val="000000"/>
              </w:rPr>
              <w:t xml:space="preserve">Issued by Scottish Ministers under section 12(2)(b) of the Local Government in Scotland Act 2003 </w:t>
            </w:r>
            <w:r w:rsidR="008A0B99" w:rsidRPr="006F53AF">
              <w:rPr>
                <w:rFonts w:ascii="Arial" w:hAnsi="Arial" w:cs="Arial"/>
                <w:b/>
                <w:bCs/>
                <w:color w:val="000000"/>
              </w:rPr>
              <w:t>[proper accounting practices]</w:t>
            </w:r>
          </w:p>
          <w:p w14:paraId="0C7B844E" w14:textId="77777777" w:rsidR="00917C2F" w:rsidRPr="006F53AF" w:rsidRDefault="00917C2F" w:rsidP="00917C2F">
            <w:pPr>
              <w:widowControl w:val="0"/>
              <w:autoSpaceDE w:val="0"/>
              <w:autoSpaceDN w:val="0"/>
              <w:adjustRightInd w:val="0"/>
              <w:jc w:val="both"/>
              <w:rPr>
                <w:rFonts w:ascii="Arial" w:hAnsi="Arial" w:cs="Arial"/>
                <w:b/>
                <w:bCs/>
                <w:color w:val="000000"/>
              </w:rPr>
            </w:pPr>
          </w:p>
        </w:tc>
      </w:tr>
    </w:tbl>
    <w:p w14:paraId="0A37231A" w14:textId="77777777" w:rsidR="00917C2F" w:rsidRPr="006F53AF" w:rsidRDefault="00917C2F" w:rsidP="00917C2F">
      <w:pPr>
        <w:widowControl w:val="0"/>
        <w:autoSpaceDE w:val="0"/>
        <w:autoSpaceDN w:val="0"/>
        <w:adjustRightInd w:val="0"/>
        <w:jc w:val="both"/>
        <w:rPr>
          <w:rFonts w:ascii="Arial" w:hAnsi="Arial" w:cs="Arial"/>
          <w:b/>
          <w:bCs/>
          <w:color w:val="000000"/>
        </w:rPr>
      </w:pPr>
    </w:p>
    <w:p w14:paraId="004A5086" w14:textId="77777777" w:rsidR="00853E06" w:rsidRPr="006F53AF" w:rsidRDefault="00917C2F" w:rsidP="00917C2F">
      <w:pPr>
        <w:jc w:val="both"/>
        <w:rPr>
          <w:rFonts w:ascii="Arial" w:hAnsi="Arial" w:cs="Arial"/>
          <w:b/>
          <w:bCs/>
        </w:rPr>
      </w:pPr>
      <w:r w:rsidRPr="006F53AF">
        <w:rPr>
          <w:rFonts w:ascii="Arial" w:hAnsi="Arial" w:cs="Arial"/>
          <w:b/>
          <w:bCs/>
          <w:color w:val="000000"/>
        </w:rPr>
        <w:t>DEFINITIONS</w:t>
      </w:r>
    </w:p>
    <w:p w14:paraId="3DFFE15F" w14:textId="77777777" w:rsidR="006129A2" w:rsidRPr="006F53AF" w:rsidRDefault="006129A2" w:rsidP="00896028">
      <w:pPr>
        <w:jc w:val="both"/>
        <w:rPr>
          <w:rFonts w:ascii="Arial" w:hAnsi="Arial" w:cs="Arial"/>
          <w:b/>
        </w:rPr>
      </w:pPr>
    </w:p>
    <w:p w14:paraId="1C75D84D" w14:textId="77777777" w:rsidR="005057E5" w:rsidRPr="006F53AF" w:rsidRDefault="005057E5" w:rsidP="00896028">
      <w:pPr>
        <w:jc w:val="both"/>
        <w:rPr>
          <w:rFonts w:ascii="Arial" w:hAnsi="Arial" w:cs="Arial"/>
        </w:rPr>
      </w:pPr>
      <w:r w:rsidRPr="006F53AF">
        <w:rPr>
          <w:rFonts w:ascii="Arial" w:hAnsi="Arial" w:cs="Arial"/>
        </w:rPr>
        <w:t>In this guidance</w:t>
      </w:r>
      <w:r w:rsidR="00CC48C3" w:rsidRPr="006F53AF">
        <w:rPr>
          <w:rFonts w:ascii="Arial" w:hAnsi="Arial" w:cs="Arial"/>
        </w:rPr>
        <w:t xml:space="preserve"> –</w:t>
      </w:r>
    </w:p>
    <w:p w14:paraId="67329EDC" w14:textId="77777777" w:rsidR="006F53AF" w:rsidRDefault="006F53AF" w:rsidP="00896028">
      <w:pPr>
        <w:jc w:val="both"/>
        <w:rPr>
          <w:rFonts w:ascii="Arial" w:hAnsi="Arial" w:cs="Arial"/>
          <w:b/>
          <w:i/>
        </w:rPr>
      </w:pPr>
    </w:p>
    <w:p w14:paraId="7B859E54" w14:textId="277552A5" w:rsidR="00542CBD" w:rsidRPr="006F53AF" w:rsidRDefault="00AC41B5" w:rsidP="00896028">
      <w:pPr>
        <w:jc w:val="both"/>
        <w:rPr>
          <w:rFonts w:ascii="Arial" w:hAnsi="Arial" w:cs="Arial"/>
          <w:b/>
        </w:rPr>
      </w:pPr>
      <w:r w:rsidRPr="006F53AF">
        <w:rPr>
          <w:rFonts w:ascii="Arial" w:hAnsi="Arial" w:cs="Arial"/>
          <w:b/>
          <w:i/>
        </w:rPr>
        <w:t>Accounting Code</w:t>
      </w:r>
      <w:r w:rsidRPr="006F53AF">
        <w:rPr>
          <w:rFonts w:ascii="Arial" w:hAnsi="Arial" w:cs="Arial"/>
          <w:b/>
        </w:rPr>
        <w:t xml:space="preserve"> </w:t>
      </w:r>
      <w:r w:rsidRPr="006F53AF">
        <w:rPr>
          <w:rFonts w:ascii="Arial" w:hAnsi="Arial" w:cs="Arial"/>
        </w:rPr>
        <w:t xml:space="preserve">means </w:t>
      </w:r>
      <w:r w:rsidRPr="006F53AF">
        <w:rPr>
          <w:rFonts w:ascii="Arial" w:hAnsi="Arial" w:cs="Arial"/>
          <w:i/>
        </w:rPr>
        <w:t>The Code of Practice on Local Authority Accounting in the UK</w:t>
      </w:r>
      <w:r w:rsidRPr="006F53AF">
        <w:rPr>
          <w:rFonts w:ascii="Arial" w:hAnsi="Arial" w:cs="Arial"/>
        </w:rPr>
        <w:t xml:space="preserve"> published each year by CIPFA/LASAAC.</w:t>
      </w:r>
    </w:p>
    <w:p w14:paraId="1C05403B" w14:textId="77777777" w:rsidR="006F53AF" w:rsidRDefault="006F53AF" w:rsidP="006F53AF">
      <w:pPr>
        <w:pStyle w:val="Heading1"/>
        <w:rPr>
          <w:rFonts w:cs="Arial"/>
          <w:b/>
          <w:i/>
        </w:rPr>
      </w:pPr>
      <w:bookmarkStart w:id="1" w:name="_Toc288648957"/>
    </w:p>
    <w:p w14:paraId="23D82DA6" w14:textId="77777777" w:rsidR="006F53AF" w:rsidRPr="006F53AF" w:rsidRDefault="006F53AF" w:rsidP="006F53AF">
      <w:pPr>
        <w:pStyle w:val="Heading1"/>
        <w:rPr>
          <w:rFonts w:cs="Arial"/>
        </w:rPr>
      </w:pPr>
      <w:r w:rsidRPr="006F53AF">
        <w:rPr>
          <w:rFonts w:cs="Arial"/>
          <w:b/>
          <w:i/>
        </w:rPr>
        <w:t xml:space="preserve">General Fund </w:t>
      </w:r>
      <w:r w:rsidRPr="006F53AF">
        <w:rPr>
          <w:rFonts w:cs="Arial"/>
        </w:rPr>
        <w:t>means the fund detailed in section 93(1) of the Local Government (Scotland) Act 1973.  It includes the Housing Revenue Account.</w:t>
      </w:r>
      <w:bookmarkEnd w:id="1"/>
    </w:p>
    <w:p w14:paraId="107DD6E7" w14:textId="77777777" w:rsidR="006F53AF" w:rsidRDefault="006F53AF" w:rsidP="00954EAE">
      <w:pPr>
        <w:autoSpaceDE w:val="0"/>
        <w:autoSpaceDN w:val="0"/>
        <w:adjustRightInd w:val="0"/>
        <w:rPr>
          <w:rFonts w:ascii="Arial" w:hAnsi="Arial" w:cs="Arial"/>
          <w:b/>
          <w:bCs/>
          <w:i/>
          <w:iCs/>
          <w:color w:val="000000"/>
        </w:rPr>
      </w:pPr>
    </w:p>
    <w:p w14:paraId="17993620" w14:textId="2CA5F8A3" w:rsidR="00A222C7" w:rsidRPr="006F53AF" w:rsidRDefault="00A222C7" w:rsidP="00954EAE">
      <w:pPr>
        <w:autoSpaceDE w:val="0"/>
        <w:autoSpaceDN w:val="0"/>
        <w:adjustRightInd w:val="0"/>
        <w:rPr>
          <w:rFonts w:ascii="Arial" w:hAnsi="Arial" w:cs="Arial"/>
          <w:bCs/>
          <w:iCs/>
          <w:color w:val="000000"/>
        </w:rPr>
      </w:pPr>
      <w:r w:rsidRPr="006F53AF">
        <w:rPr>
          <w:rFonts w:ascii="Arial" w:hAnsi="Arial" w:cs="Arial"/>
          <w:b/>
          <w:bCs/>
          <w:i/>
          <w:iCs/>
          <w:color w:val="000000"/>
        </w:rPr>
        <w:t xml:space="preserve">Housing Revenue Account </w:t>
      </w:r>
      <w:r w:rsidR="00EA7433" w:rsidRPr="006F53AF">
        <w:rPr>
          <w:rFonts w:ascii="Arial" w:hAnsi="Arial" w:cs="Arial"/>
          <w:b/>
          <w:bCs/>
          <w:i/>
          <w:iCs/>
          <w:color w:val="000000"/>
        </w:rPr>
        <w:t xml:space="preserve">or HRA </w:t>
      </w:r>
      <w:r w:rsidRPr="006F53AF">
        <w:rPr>
          <w:rFonts w:ascii="Arial" w:hAnsi="Arial" w:cs="Arial"/>
          <w:bCs/>
          <w:iCs/>
          <w:color w:val="000000"/>
        </w:rPr>
        <w:t xml:space="preserve">means </w:t>
      </w:r>
      <w:r w:rsidR="003C0AEE" w:rsidRPr="006F53AF">
        <w:rPr>
          <w:rFonts w:ascii="Arial" w:hAnsi="Arial" w:cs="Arial"/>
          <w:bCs/>
          <w:iCs/>
          <w:color w:val="000000"/>
        </w:rPr>
        <w:t xml:space="preserve">the account required to be maintained by the </w:t>
      </w:r>
      <w:r w:rsidR="00EA7433" w:rsidRPr="006F53AF">
        <w:rPr>
          <w:rFonts w:ascii="Arial" w:hAnsi="Arial" w:cs="Arial"/>
          <w:bCs/>
          <w:iCs/>
          <w:color w:val="000000"/>
        </w:rPr>
        <w:t>H</w:t>
      </w:r>
      <w:r w:rsidR="003C0AEE" w:rsidRPr="006F53AF">
        <w:rPr>
          <w:rFonts w:ascii="Arial" w:hAnsi="Arial" w:cs="Arial"/>
          <w:bCs/>
          <w:iCs/>
          <w:color w:val="000000"/>
        </w:rPr>
        <w:t>ousing (Scotland) Act 1987</w:t>
      </w:r>
    </w:p>
    <w:p w14:paraId="46AA09A0" w14:textId="77777777" w:rsidR="006F53AF" w:rsidRDefault="006F53AF" w:rsidP="00954EAE">
      <w:pPr>
        <w:autoSpaceDE w:val="0"/>
        <w:autoSpaceDN w:val="0"/>
        <w:adjustRightInd w:val="0"/>
        <w:rPr>
          <w:rFonts w:ascii="Arial" w:hAnsi="Arial" w:cs="Arial"/>
          <w:b/>
          <w:bCs/>
          <w:i/>
          <w:iCs/>
          <w:color w:val="000000"/>
        </w:rPr>
      </w:pPr>
    </w:p>
    <w:p w14:paraId="7C98FDB6" w14:textId="77777777" w:rsidR="007332B5" w:rsidRDefault="007332B5" w:rsidP="007332B5">
      <w:pPr>
        <w:autoSpaceDE w:val="0"/>
        <w:autoSpaceDN w:val="0"/>
        <w:adjustRightInd w:val="0"/>
        <w:rPr>
          <w:rFonts w:ascii="Arial" w:hAnsi="Arial" w:cs="Arial"/>
          <w:color w:val="000000"/>
        </w:rPr>
      </w:pPr>
      <w:r w:rsidRPr="006F53AF">
        <w:rPr>
          <w:rFonts w:ascii="Arial" w:hAnsi="Arial" w:cs="Arial"/>
          <w:b/>
          <w:bCs/>
          <w:i/>
          <w:iCs/>
          <w:color w:val="000000"/>
        </w:rPr>
        <w:t xml:space="preserve">Local Authority </w:t>
      </w:r>
      <w:r w:rsidRPr="006F53AF">
        <w:rPr>
          <w:rFonts w:ascii="Arial" w:hAnsi="Arial" w:cs="Arial"/>
          <w:color w:val="000000"/>
        </w:rPr>
        <w:t>means a council constituted under section 2 of the Local Government etc. (Scotland) Act 1994</w:t>
      </w:r>
      <w:r>
        <w:rPr>
          <w:rFonts w:ascii="Arial" w:hAnsi="Arial" w:cs="Arial"/>
          <w:color w:val="000000"/>
        </w:rPr>
        <w:t xml:space="preserve"> and any other body which section 12 of the Local Government in Scotland Act 2003 applies</w:t>
      </w:r>
      <w:r w:rsidRPr="006F53AF">
        <w:rPr>
          <w:rFonts w:ascii="Arial" w:hAnsi="Arial" w:cs="Arial"/>
          <w:color w:val="000000"/>
        </w:rPr>
        <w:t xml:space="preserve">. </w:t>
      </w:r>
    </w:p>
    <w:p w14:paraId="04401153" w14:textId="77777777" w:rsidR="006F53AF" w:rsidRPr="006F53AF" w:rsidRDefault="006F53AF" w:rsidP="00954EAE">
      <w:pPr>
        <w:autoSpaceDE w:val="0"/>
        <w:autoSpaceDN w:val="0"/>
        <w:adjustRightInd w:val="0"/>
        <w:rPr>
          <w:rFonts w:ascii="Arial" w:hAnsi="Arial" w:cs="Arial"/>
          <w:color w:val="000000"/>
        </w:rPr>
      </w:pPr>
    </w:p>
    <w:p w14:paraId="561BBBBE" w14:textId="77777777" w:rsidR="006F53AF" w:rsidRPr="00FB0754" w:rsidRDefault="006F53AF" w:rsidP="006F53AF">
      <w:pPr>
        <w:pStyle w:val="Heading1"/>
      </w:pPr>
      <w:bookmarkStart w:id="2" w:name="_Toc288648959"/>
      <w:r w:rsidRPr="00FB0754">
        <w:rPr>
          <w:b/>
          <w:i/>
        </w:rPr>
        <w:t>Proper accounting practices</w:t>
      </w:r>
      <w:r w:rsidRPr="00FB0754">
        <w:t xml:space="preserve"> are as defined in section 12 of the Local Government in Scotland Act 2003.</w:t>
      </w:r>
      <w:bookmarkEnd w:id="2"/>
    </w:p>
    <w:p w14:paraId="01D150F7" w14:textId="77777777" w:rsidR="006F53AF" w:rsidRPr="006F53AF" w:rsidRDefault="006F53AF" w:rsidP="00896028">
      <w:pPr>
        <w:jc w:val="both"/>
        <w:rPr>
          <w:rFonts w:ascii="Arial" w:eastAsia="Times New Roman" w:hAnsi="Arial" w:cs="Arial"/>
          <w:b/>
          <w:i/>
          <w:lang w:eastAsia="en-GB"/>
        </w:rPr>
      </w:pPr>
    </w:p>
    <w:p w14:paraId="42580040" w14:textId="30242C7F" w:rsidR="0068585B" w:rsidRDefault="007C6761" w:rsidP="001019CE">
      <w:pPr>
        <w:jc w:val="both"/>
        <w:rPr>
          <w:rFonts w:ascii="Arial" w:hAnsi="Arial" w:cs="Arial"/>
          <w:bCs/>
        </w:rPr>
      </w:pPr>
      <w:r>
        <w:rPr>
          <w:rFonts w:ascii="Arial" w:hAnsi="Arial" w:cs="Arial"/>
          <w:b/>
          <w:bCs/>
          <w:i/>
        </w:rPr>
        <w:t>Investment</w:t>
      </w:r>
      <w:r w:rsidR="006F5549">
        <w:rPr>
          <w:rFonts w:ascii="Arial" w:hAnsi="Arial" w:cs="Arial"/>
          <w:b/>
          <w:bCs/>
          <w:i/>
        </w:rPr>
        <w:t xml:space="preserve"> and Investments </w:t>
      </w:r>
      <w:r w:rsidR="0068585B" w:rsidRPr="00AE4CF2">
        <w:rPr>
          <w:rFonts w:ascii="Arial" w:hAnsi="Arial" w:cs="Arial"/>
          <w:bCs/>
        </w:rPr>
        <w:t xml:space="preserve">are </w:t>
      </w:r>
      <w:r w:rsidR="00CD601F">
        <w:rPr>
          <w:rFonts w:ascii="Arial" w:hAnsi="Arial" w:cs="Arial"/>
          <w:bCs/>
        </w:rPr>
        <w:t xml:space="preserve">those financial </w:t>
      </w:r>
      <w:r w:rsidR="000011B0">
        <w:rPr>
          <w:rFonts w:ascii="Arial" w:hAnsi="Arial" w:cs="Arial"/>
          <w:bCs/>
        </w:rPr>
        <w:t xml:space="preserve">assets </w:t>
      </w:r>
      <w:r w:rsidR="001019CE" w:rsidRPr="001019CE">
        <w:rPr>
          <w:rFonts w:ascii="Arial" w:hAnsi="Arial" w:cs="Arial"/>
          <w:bCs/>
        </w:rPr>
        <w:t>recognised</w:t>
      </w:r>
      <w:r w:rsidR="001019CE">
        <w:rPr>
          <w:rFonts w:ascii="Arial" w:hAnsi="Arial" w:cs="Arial"/>
          <w:bCs/>
        </w:rPr>
        <w:t xml:space="preserve"> as an investment </w:t>
      </w:r>
      <w:r w:rsidR="00CD601F">
        <w:rPr>
          <w:rFonts w:ascii="Arial" w:hAnsi="Arial" w:cs="Arial"/>
          <w:bCs/>
        </w:rPr>
        <w:t xml:space="preserve">within the scope of IFRS 9 </w:t>
      </w:r>
      <w:r w:rsidR="001019CE">
        <w:rPr>
          <w:rFonts w:ascii="Arial" w:hAnsi="Arial" w:cs="Arial"/>
          <w:bCs/>
        </w:rPr>
        <w:t xml:space="preserve">which are </w:t>
      </w:r>
      <w:r w:rsidR="001019CE" w:rsidRPr="001019CE">
        <w:rPr>
          <w:rFonts w:ascii="Arial" w:hAnsi="Arial" w:cs="Arial"/>
          <w:bCs/>
        </w:rPr>
        <w:t>measured at fair</w:t>
      </w:r>
      <w:r w:rsidR="001019CE">
        <w:rPr>
          <w:rFonts w:ascii="Arial" w:hAnsi="Arial" w:cs="Arial"/>
          <w:bCs/>
        </w:rPr>
        <w:t xml:space="preserve"> </w:t>
      </w:r>
      <w:r w:rsidR="001019CE" w:rsidRPr="001019CE">
        <w:rPr>
          <w:rFonts w:ascii="Arial" w:hAnsi="Arial" w:cs="Arial"/>
          <w:bCs/>
        </w:rPr>
        <w:t xml:space="preserve">value through other comprehensive income or fair value through profit or loss </w:t>
      </w:r>
      <w:r w:rsidR="001019CE">
        <w:rPr>
          <w:rFonts w:ascii="Arial" w:hAnsi="Arial" w:cs="Arial"/>
          <w:bCs/>
        </w:rPr>
        <w:t xml:space="preserve">as required </w:t>
      </w:r>
      <w:r w:rsidR="00CD601F">
        <w:rPr>
          <w:rFonts w:ascii="Arial" w:hAnsi="Arial" w:cs="Arial"/>
          <w:bCs/>
        </w:rPr>
        <w:t xml:space="preserve">by the </w:t>
      </w:r>
      <w:r w:rsidR="0068585B">
        <w:rPr>
          <w:rFonts w:ascii="Arial" w:hAnsi="Arial" w:cs="Arial"/>
          <w:bCs/>
        </w:rPr>
        <w:t>Accounting Code</w:t>
      </w:r>
      <w:r w:rsidR="001019CE">
        <w:rPr>
          <w:rFonts w:ascii="Arial" w:hAnsi="Arial" w:cs="Arial"/>
          <w:bCs/>
        </w:rPr>
        <w:t>.</w:t>
      </w:r>
      <w:r w:rsidR="000011B0">
        <w:rPr>
          <w:rFonts w:ascii="Arial" w:hAnsi="Arial" w:cs="Arial"/>
          <w:bCs/>
        </w:rPr>
        <w:t xml:space="preserve"> </w:t>
      </w:r>
    </w:p>
    <w:p w14:paraId="36AA18D5" w14:textId="77777777" w:rsidR="001019CE" w:rsidRDefault="001019CE" w:rsidP="0068585B">
      <w:pPr>
        <w:jc w:val="both"/>
        <w:rPr>
          <w:rFonts w:ascii="Arial" w:hAnsi="Arial" w:cs="Arial"/>
          <w:bCs/>
        </w:rPr>
      </w:pPr>
    </w:p>
    <w:p w14:paraId="3687629F" w14:textId="7CCA528F" w:rsidR="001019CE" w:rsidRPr="006F53AF" w:rsidRDefault="001019CE" w:rsidP="0068585B">
      <w:pPr>
        <w:jc w:val="both"/>
        <w:rPr>
          <w:rFonts w:ascii="Arial" w:hAnsi="Arial" w:cs="Arial"/>
          <w:bCs/>
        </w:rPr>
      </w:pPr>
      <w:r w:rsidRPr="001019CE">
        <w:rPr>
          <w:rFonts w:ascii="Arial" w:hAnsi="Arial" w:cs="Arial"/>
          <w:b/>
          <w:bCs/>
        </w:rPr>
        <w:t>IFRS 9</w:t>
      </w:r>
      <w:r>
        <w:rPr>
          <w:rFonts w:ascii="Arial" w:hAnsi="Arial" w:cs="Arial"/>
          <w:bCs/>
        </w:rPr>
        <w:t xml:space="preserve"> is the International </w:t>
      </w:r>
      <w:r w:rsidR="00E723E7">
        <w:rPr>
          <w:rFonts w:ascii="Arial" w:hAnsi="Arial" w:cs="Arial"/>
          <w:bCs/>
        </w:rPr>
        <w:t>F</w:t>
      </w:r>
      <w:r w:rsidR="00F719B4">
        <w:rPr>
          <w:rFonts w:ascii="Arial" w:hAnsi="Arial" w:cs="Arial"/>
          <w:bCs/>
        </w:rPr>
        <w:t xml:space="preserve">inancial </w:t>
      </w:r>
      <w:r w:rsidR="00E723E7">
        <w:rPr>
          <w:rFonts w:ascii="Arial" w:hAnsi="Arial" w:cs="Arial"/>
          <w:bCs/>
        </w:rPr>
        <w:t>R</w:t>
      </w:r>
      <w:r w:rsidR="00F719B4">
        <w:rPr>
          <w:rFonts w:ascii="Arial" w:hAnsi="Arial" w:cs="Arial"/>
          <w:bCs/>
        </w:rPr>
        <w:t xml:space="preserve">eporting </w:t>
      </w:r>
      <w:r w:rsidR="00E723E7">
        <w:rPr>
          <w:rFonts w:ascii="Arial" w:hAnsi="Arial" w:cs="Arial"/>
          <w:bCs/>
        </w:rPr>
        <w:t>S</w:t>
      </w:r>
      <w:r w:rsidR="00F719B4">
        <w:rPr>
          <w:rFonts w:ascii="Arial" w:hAnsi="Arial" w:cs="Arial"/>
          <w:bCs/>
        </w:rPr>
        <w:t>t</w:t>
      </w:r>
      <w:r w:rsidR="00E723E7">
        <w:rPr>
          <w:rFonts w:ascii="Arial" w:hAnsi="Arial" w:cs="Arial"/>
          <w:bCs/>
        </w:rPr>
        <w:t>andard for Financial Instruments.</w:t>
      </w:r>
    </w:p>
    <w:p w14:paraId="7D9B1A97" w14:textId="77777777" w:rsidR="0068585B" w:rsidRPr="006F53AF" w:rsidRDefault="0068585B" w:rsidP="00896028">
      <w:pPr>
        <w:jc w:val="both"/>
        <w:rPr>
          <w:rFonts w:ascii="Arial" w:hAnsi="Arial" w:cs="Arial"/>
          <w:b/>
          <w:bCs/>
        </w:rPr>
      </w:pPr>
    </w:p>
    <w:p w14:paraId="7D1F4E7D" w14:textId="77777777" w:rsidR="0070729D" w:rsidRPr="006F53AF" w:rsidRDefault="00917C2F" w:rsidP="00896028">
      <w:pPr>
        <w:jc w:val="both"/>
        <w:rPr>
          <w:rFonts w:ascii="Arial" w:hAnsi="Arial" w:cs="Arial"/>
        </w:rPr>
      </w:pPr>
      <w:r w:rsidRPr="006F53AF">
        <w:rPr>
          <w:rFonts w:ascii="Arial" w:hAnsi="Arial" w:cs="Arial"/>
          <w:b/>
          <w:bCs/>
        </w:rPr>
        <w:t>APPLICATION</w:t>
      </w:r>
    </w:p>
    <w:p w14:paraId="351301E1" w14:textId="77777777" w:rsidR="00896028" w:rsidRPr="006F53AF" w:rsidRDefault="00896028" w:rsidP="00896028">
      <w:pPr>
        <w:jc w:val="both"/>
        <w:rPr>
          <w:rFonts w:ascii="Arial" w:hAnsi="Arial" w:cs="Arial"/>
          <w:b/>
          <w:i/>
        </w:rPr>
      </w:pPr>
    </w:p>
    <w:p w14:paraId="5F62DAFA" w14:textId="544B908D" w:rsidR="00905F2C" w:rsidRDefault="00F0319C" w:rsidP="00051247">
      <w:pPr>
        <w:pStyle w:val="ListParagraph"/>
        <w:numPr>
          <w:ilvl w:val="0"/>
          <w:numId w:val="2"/>
        </w:numPr>
        <w:jc w:val="both"/>
      </w:pPr>
      <w:r w:rsidRPr="006F53AF">
        <w:t xml:space="preserve">The guidance applies from </w:t>
      </w:r>
      <w:r w:rsidR="00A0652E" w:rsidRPr="006F53AF">
        <w:t xml:space="preserve">the financial year commencing </w:t>
      </w:r>
      <w:r w:rsidRPr="006F53AF">
        <w:t>1 April 201</w:t>
      </w:r>
      <w:r w:rsidR="005141BA" w:rsidRPr="006F53AF">
        <w:t>8</w:t>
      </w:r>
      <w:r w:rsidRPr="006F53AF">
        <w:t>.</w:t>
      </w:r>
    </w:p>
    <w:p w14:paraId="64B050D3" w14:textId="77777777" w:rsidR="007758BB" w:rsidRPr="007758BB" w:rsidRDefault="007758BB" w:rsidP="007758BB">
      <w:pPr>
        <w:jc w:val="both"/>
      </w:pPr>
    </w:p>
    <w:p w14:paraId="3916ACF5" w14:textId="1AFE7D93" w:rsidR="0081687C" w:rsidRPr="006F53AF" w:rsidRDefault="0081687C" w:rsidP="00051247">
      <w:pPr>
        <w:pStyle w:val="ListParagraph"/>
        <w:numPr>
          <w:ilvl w:val="0"/>
          <w:numId w:val="2"/>
        </w:numPr>
        <w:jc w:val="both"/>
      </w:pPr>
      <w:r>
        <w:t xml:space="preserve">This guidance applies to </w:t>
      </w:r>
      <w:r w:rsidR="007C6761">
        <w:t>investments</w:t>
      </w:r>
      <w:r w:rsidR="00F719B4">
        <w:t xml:space="preserve"> of a local authority</w:t>
      </w:r>
      <w:r>
        <w:t xml:space="preserve">. </w:t>
      </w:r>
    </w:p>
    <w:p w14:paraId="55009C35" w14:textId="77777777" w:rsidR="007758BB" w:rsidRPr="007758BB" w:rsidRDefault="007758BB" w:rsidP="007758BB">
      <w:pPr>
        <w:jc w:val="both"/>
      </w:pPr>
    </w:p>
    <w:p w14:paraId="2909F7C5" w14:textId="0429F47C" w:rsidR="002C5F12" w:rsidRPr="002C5F12" w:rsidRDefault="002C5F12" w:rsidP="005141BA">
      <w:pPr>
        <w:jc w:val="both"/>
        <w:rPr>
          <w:rFonts w:ascii="Arial" w:hAnsi="Arial" w:cs="Arial"/>
          <w:b/>
          <w:color w:val="000000"/>
        </w:rPr>
      </w:pPr>
      <w:r>
        <w:rPr>
          <w:rFonts w:ascii="Arial" w:hAnsi="Arial" w:cs="Arial"/>
          <w:b/>
          <w:color w:val="000000"/>
        </w:rPr>
        <w:t xml:space="preserve">THE STATUTORY </w:t>
      </w:r>
      <w:r w:rsidR="00413FAA">
        <w:rPr>
          <w:rFonts w:ascii="Arial" w:hAnsi="Arial" w:cs="Arial"/>
          <w:b/>
          <w:color w:val="000000"/>
        </w:rPr>
        <w:t>ADJUSTMENT FOR INVESTMENTS</w:t>
      </w:r>
    </w:p>
    <w:p w14:paraId="7E731B73" w14:textId="77777777" w:rsidR="002C5F12" w:rsidRDefault="002C5F12" w:rsidP="005141BA">
      <w:pPr>
        <w:jc w:val="both"/>
        <w:rPr>
          <w:rFonts w:ascii="Arial" w:hAnsi="Arial" w:cs="Arial"/>
          <w:color w:val="000000"/>
        </w:rPr>
      </w:pPr>
    </w:p>
    <w:p w14:paraId="144A2249" w14:textId="7D582526" w:rsidR="007332B5" w:rsidRDefault="007332B5" w:rsidP="005141BA">
      <w:pPr>
        <w:jc w:val="both"/>
        <w:rPr>
          <w:rFonts w:ascii="Arial" w:hAnsi="Arial" w:cs="Arial"/>
          <w:color w:val="000000"/>
        </w:rPr>
      </w:pPr>
      <w:r>
        <w:rPr>
          <w:rFonts w:ascii="Arial" w:hAnsi="Arial" w:cs="Arial"/>
          <w:color w:val="000000"/>
        </w:rPr>
        <w:t>To be drafted.</w:t>
      </w:r>
    </w:p>
    <w:p w14:paraId="7B120509" w14:textId="77777777" w:rsidR="007332B5" w:rsidRDefault="007332B5" w:rsidP="005141BA">
      <w:pPr>
        <w:jc w:val="both"/>
        <w:rPr>
          <w:rFonts w:ascii="Arial" w:hAnsi="Arial" w:cs="Arial"/>
          <w:color w:val="000000"/>
        </w:rPr>
      </w:pPr>
    </w:p>
    <w:p w14:paraId="428398D0" w14:textId="77777777" w:rsidR="00731ECD" w:rsidRPr="00731ECD" w:rsidRDefault="00731ECD" w:rsidP="00731ECD">
      <w:pPr>
        <w:jc w:val="both"/>
        <w:rPr>
          <w:rFonts w:ascii="Arial" w:hAnsi="Arial" w:cs="Arial"/>
          <w:b/>
        </w:rPr>
      </w:pPr>
      <w:r w:rsidRPr="00731ECD">
        <w:rPr>
          <w:rFonts w:ascii="Arial" w:hAnsi="Arial" w:cs="Arial"/>
          <w:b/>
        </w:rPr>
        <w:t xml:space="preserve">ANNUAL ACCOUNTS – STATUTORY REPORTING REQUIREMENTS </w:t>
      </w:r>
    </w:p>
    <w:p w14:paraId="4D8A3323" w14:textId="77777777" w:rsidR="00731ECD" w:rsidRPr="00731ECD" w:rsidRDefault="00731ECD" w:rsidP="00731ECD">
      <w:pPr>
        <w:jc w:val="both"/>
        <w:rPr>
          <w:rFonts w:ascii="Arial" w:hAnsi="Arial" w:cs="Arial"/>
        </w:rPr>
      </w:pPr>
    </w:p>
    <w:p w14:paraId="40958395" w14:textId="77777777" w:rsidR="007332B5" w:rsidRDefault="007332B5" w:rsidP="007332B5">
      <w:pPr>
        <w:pStyle w:val="ListParagraph"/>
        <w:ind w:left="0" w:firstLine="0"/>
        <w:jc w:val="both"/>
      </w:pPr>
      <w:r>
        <w:t xml:space="preserve">The </w:t>
      </w:r>
      <w:r w:rsidRPr="00731ECD">
        <w:t xml:space="preserve">statutory adjustment made in accordance with this guidance </w:t>
      </w:r>
      <w:r>
        <w:t xml:space="preserve">is to be </w:t>
      </w:r>
      <w:r w:rsidRPr="00731ECD">
        <w:t xml:space="preserve">reported in the </w:t>
      </w:r>
      <w:r>
        <w:t>‘</w:t>
      </w:r>
      <w:r w:rsidRPr="00731ECD">
        <w:t>Adjustments between Accounting Basis and Funding Basis</w:t>
      </w:r>
      <w:r>
        <w:t>’</w:t>
      </w:r>
      <w:r w:rsidRPr="00731ECD">
        <w:t xml:space="preserve"> section of the Movement in Reserves Statement. </w:t>
      </w:r>
      <w:r>
        <w:t xml:space="preserve">The statutory adjustment account to be used is the </w:t>
      </w:r>
      <w:r>
        <w:lastRenderedPageBreak/>
        <w:t xml:space="preserve">Financial Instruments Adjustment Account. </w:t>
      </w:r>
      <w:r w:rsidRPr="00731ECD">
        <w:t xml:space="preserve">The Accounting Code requires an analysis of statutory adjustments either in the Movement in Reserves Statement or in a note. </w:t>
      </w:r>
    </w:p>
    <w:p w14:paraId="42E5BEF9" w14:textId="77777777" w:rsidR="007332B5" w:rsidRPr="00804EFE" w:rsidRDefault="007332B5" w:rsidP="007332B5">
      <w:pPr>
        <w:jc w:val="both"/>
      </w:pPr>
    </w:p>
    <w:p w14:paraId="02DC3A1E" w14:textId="77777777" w:rsidR="007332B5" w:rsidRDefault="007332B5" w:rsidP="007332B5">
      <w:pPr>
        <w:pStyle w:val="ListParagraph"/>
        <w:ind w:left="0" w:firstLine="0"/>
        <w:jc w:val="both"/>
      </w:pPr>
      <w:r w:rsidRPr="00731ECD">
        <w:t xml:space="preserve">The analysis of the statutory adjustment made for </w:t>
      </w:r>
      <w:r>
        <w:t>investments shall detail:-</w:t>
      </w:r>
    </w:p>
    <w:p w14:paraId="55AE3457" w14:textId="77777777" w:rsidR="007332B5" w:rsidRDefault="007332B5" w:rsidP="007332B5">
      <w:pPr>
        <w:pStyle w:val="ListParagraph"/>
        <w:numPr>
          <w:ilvl w:val="1"/>
          <w:numId w:val="1"/>
        </w:numPr>
        <w:jc w:val="both"/>
      </w:pPr>
      <w:r>
        <w:t>the reversal of the prior year accrual;</w:t>
      </w:r>
    </w:p>
    <w:p w14:paraId="171AC43A" w14:textId="77777777" w:rsidR="007332B5" w:rsidRDefault="007332B5" w:rsidP="007332B5">
      <w:pPr>
        <w:pStyle w:val="ListParagraph"/>
        <w:numPr>
          <w:ilvl w:val="1"/>
          <w:numId w:val="1"/>
        </w:numPr>
        <w:jc w:val="both"/>
      </w:pPr>
      <w:r>
        <w:t>the statutory adjustment for unrealised profits on investments.</w:t>
      </w:r>
    </w:p>
    <w:p w14:paraId="78E6AEA6" w14:textId="77777777" w:rsidR="007332B5" w:rsidRPr="007A4C22" w:rsidRDefault="007332B5" w:rsidP="007332B5">
      <w:pPr>
        <w:jc w:val="both"/>
      </w:pPr>
    </w:p>
    <w:p w14:paraId="44C6FE61" w14:textId="77777777" w:rsidR="007332B5" w:rsidRDefault="007332B5" w:rsidP="007332B5">
      <w:pPr>
        <w:pStyle w:val="ListParagraph"/>
        <w:ind w:left="0" w:firstLine="0"/>
        <w:jc w:val="both"/>
      </w:pPr>
      <w:r>
        <w:t>The note to the Financial Instruments Revaluation Reserve shall disclose, separately, the cumulative net realised profit or loss and the cumulative net unrealised profit or loss held in that reserve. Where a local authority has a Housing Revenue Account (HRA), the values attributed to the HRA should also be disclosed. Narrative is required to explain this disclosure.</w:t>
      </w:r>
    </w:p>
    <w:p w14:paraId="2119B49E" w14:textId="77777777" w:rsidR="007332B5" w:rsidRDefault="007332B5" w:rsidP="007332B5">
      <w:pPr>
        <w:jc w:val="both"/>
      </w:pPr>
    </w:p>
    <w:p w14:paraId="7232E205" w14:textId="77777777" w:rsidR="007332B5" w:rsidRDefault="007332B5" w:rsidP="007332B5">
      <w:pPr>
        <w:pStyle w:val="ListParagraph"/>
        <w:ind w:left="0" w:firstLine="0"/>
        <w:jc w:val="both"/>
      </w:pPr>
      <w:r>
        <w:t>The note to the Financial Instruments Adjustment Account shall disclose the value of unrealised profits for investments held in that Account.</w:t>
      </w:r>
    </w:p>
    <w:p w14:paraId="0991BFE7" w14:textId="77777777" w:rsidR="00E65607" w:rsidRPr="006F53AF" w:rsidRDefault="00E65607" w:rsidP="000F2586">
      <w:pPr>
        <w:jc w:val="both"/>
        <w:rPr>
          <w:rFonts w:ascii="Arial" w:hAnsi="Arial" w:cs="Arial"/>
        </w:rPr>
      </w:pPr>
    </w:p>
    <w:p w14:paraId="5F593844" w14:textId="77777777" w:rsidR="003B4A4C" w:rsidRPr="006F53AF" w:rsidRDefault="003B4A4C" w:rsidP="00560C35">
      <w:pPr>
        <w:pBdr>
          <w:top w:val="single" w:sz="4" w:space="1" w:color="auto"/>
          <w:bottom w:val="single" w:sz="4" w:space="1" w:color="auto"/>
        </w:pBdr>
        <w:rPr>
          <w:rFonts w:ascii="Arial" w:hAnsi="Arial" w:cs="Arial"/>
          <w:b/>
          <w:bCs/>
          <w:i/>
          <w:iCs/>
        </w:rPr>
      </w:pPr>
    </w:p>
    <w:p w14:paraId="335DD719" w14:textId="72015E17" w:rsidR="00560C35" w:rsidRPr="006F53AF" w:rsidRDefault="00560C35" w:rsidP="00560C35">
      <w:pPr>
        <w:pBdr>
          <w:top w:val="single" w:sz="4" w:space="1" w:color="auto"/>
          <w:bottom w:val="single" w:sz="4" w:space="1" w:color="auto"/>
        </w:pBdr>
        <w:rPr>
          <w:rFonts w:ascii="Arial" w:hAnsi="Arial" w:cs="Arial"/>
          <w:b/>
          <w:bCs/>
          <w:i/>
          <w:iCs/>
        </w:rPr>
      </w:pPr>
      <w:r w:rsidRPr="006F53AF">
        <w:rPr>
          <w:rFonts w:ascii="Arial" w:hAnsi="Arial" w:cs="Arial"/>
          <w:b/>
          <w:bCs/>
          <w:i/>
          <w:iCs/>
        </w:rPr>
        <w:t xml:space="preserve">Scottish Government </w:t>
      </w:r>
      <w:r w:rsidRPr="006F53AF">
        <w:rPr>
          <w:rFonts w:ascii="Arial" w:hAnsi="Arial" w:cs="Arial"/>
          <w:b/>
          <w:bCs/>
          <w:i/>
          <w:iCs/>
        </w:rPr>
        <w:tab/>
      </w:r>
      <w:r w:rsidRPr="006F53AF">
        <w:rPr>
          <w:rFonts w:ascii="Arial" w:hAnsi="Arial" w:cs="Arial"/>
          <w:b/>
          <w:bCs/>
          <w:i/>
          <w:iCs/>
        </w:rPr>
        <w:tab/>
        <w:t xml:space="preserve">               </w:t>
      </w:r>
      <w:r w:rsidRPr="006F53AF">
        <w:rPr>
          <w:rFonts w:ascii="Arial" w:hAnsi="Arial" w:cs="Arial"/>
          <w:b/>
          <w:bCs/>
          <w:i/>
          <w:iCs/>
        </w:rPr>
        <w:tab/>
        <w:t xml:space="preserve">                                    </w:t>
      </w:r>
      <w:r w:rsidR="00F875F4">
        <w:rPr>
          <w:rFonts w:ascii="Arial" w:hAnsi="Arial" w:cs="Arial"/>
          <w:b/>
          <w:bCs/>
          <w:i/>
          <w:iCs/>
        </w:rPr>
        <w:t>[date]</w:t>
      </w:r>
    </w:p>
    <w:p w14:paraId="0CEC37BD" w14:textId="5D22FCDD" w:rsidR="006C7927" w:rsidRPr="006F53AF" w:rsidRDefault="00560C35" w:rsidP="00560C35">
      <w:pPr>
        <w:pBdr>
          <w:top w:val="single" w:sz="4" w:space="1" w:color="auto"/>
          <w:bottom w:val="single" w:sz="4" w:space="1" w:color="auto"/>
        </w:pBdr>
        <w:rPr>
          <w:rFonts w:ascii="Arial" w:hAnsi="Arial" w:cs="Arial"/>
          <w:b/>
          <w:bCs/>
          <w:i/>
          <w:iCs/>
        </w:rPr>
      </w:pPr>
      <w:r w:rsidRPr="006F53AF">
        <w:rPr>
          <w:rFonts w:ascii="Arial" w:hAnsi="Arial" w:cs="Arial"/>
          <w:b/>
          <w:bCs/>
          <w:i/>
          <w:iCs/>
        </w:rPr>
        <w:t>Victoria Quay, Edinburgh EH6 6QQ</w:t>
      </w:r>
    </w:p>
    <w:p w14:paraId="7CD069A8" w14:textId="77777777" w:rsidR="003B4A4C" w:rsidRPr="006F53AF" w:rsidRDefault="003B4A4C" w:rsidP="00560C35">
      <w:pPr>
        <w:pBdr>
          <w:top w:val="single" w:sz="4" w:space="1" w:color="auto"/>
          <w:bottom w:val="single" w:sz="4" w:space="1" w:color="auto"/>
        </w:pBdr>
        <w:rPr>
          <w:rFonts w:ascii="Arial" w:hAnsi="Arial" w:cs="Arial"/>
          <w:b/>
          <w:bCs/>
          <w:i/>
          <w:iCs/>
        </w:rPr>
      </w:pPr>
    </w:p>
    <w:p w14:paraId="19088D8D" w14:textId="77777777" w:rsidR="00D51A50" w:rsidRPr="006F53AF" w:rsidRDefault="00D51A50" w:rsidP="00D51A50">
      <w:pPr>
        <w:jc w:val="both"/>
        <w:rPr>
          <w:rFonts w:ascii="Arial" w:hAnsi="Arial" w:cs="Arial"/>
        </w:rPr>
      </w:pPr>
    </w:p>
    <w:sectPr w:rsidR="00D51A50" w:rsidRPr="006F53AF" w:rsidSect="0054017F">
      <w:headerReference w:type="even" r:id="rId15"/>
      <w:headerReference w:type="default" r:id="rId16"/>
      <w:footerReference w:type="default" r:id="rId17"/>
      <w:headerReference w:type="first" r:id="rId18"/>
      <w:footerReference w:type="first" r:id="rId19"/>
      <w:pgSz w:w="11900" w:h="16840"/>
      <w:pgMar w:top="993" w:right="985"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3C3B3" w14:textId="77777777" w:rsidR="00DA01E0" w:rsidRDefault="00DA01E0" w:rsidP="00DC2227">
      <w:r>
        <w:separator/>
      </w:r>
    </w:p>
  </w:endnote>
  <w:endnote w:type="continuationSeparator" w:id="0">
    <w:p w14:paraId="16AED8B9" w14:textId="77777777" w:rsidR="00DA01E0" w:rsidRDefault="00DA01E0" w:rsidP="00DC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lan-News">
    <w:altName w:val="Malgun Gothic"/>
    <w:charset w:val="00"/>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8743064"/>
      <w:docPartObj>
        <w:docPartGallery w:val="Page Numbers (Bottom of Page)"/>
        <w:docPartUnique/>
      </w:docPartObj>
    </w:sdtPr>
    <w:sdtEndPr>
      <w:rPr>
        <w:noProof/>
      </w:rPr>
    </w:sdtEndPr>
    <w:sdtContent>
      <w:p w14:paraId="6487F4BC" w14:textId="77777777" w:rsidR="00BA0461" w:rsidRDefault="00BA0461">
        <w:pPr>
          <w:pStyle w:val="Footer"/>
          <w:jc w:val="center"/>
        </w:pPr>
        <w:r>
          <w:fldChar w:fldCharType="begin"/>
        </w:r>
        <w:r>
          <w:instrText xml:space="preserve"> PAGE   \* MERGEFORMAT </w:instrText>
        </w:r>
        <w:r>
          <w:fldChar w:fldCharType="separate"/>
        </w:r>
        <w:r w:rsidR="00C575CA">
          <w:rPr>
            <w:noProof/>
          </w:rPr>
          <w:t>1</w:t>
        </w:r>
        <w:r>
          <w:rPr>
            <w:noProof/>
          </w:rPr>
          <w:fldChar w:fldCharType="end"/>
        </w:r>
      </w:p>
    </w:sdtContent>
  </w:sdt>
  <w:p w14:paraId="4EC4BC45" w14:textId="77777777" w:rsidR="00BA0461" w:rsidRDefault="00BA04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2347634"/>
      <w:docPartObj>
        <w:docPartGallery w:val="Page Numbers (Bottom of Page)"/>
        <w:docPartUnique/>
      </w:docPartObj>
    </w:sdtPr>
    <w:sdtEndPr>
      <w:rPr>
        <w:noProof/>
      </w:rPr>
    </w:sdtEndPr>
    <w:sdtContent>
      <w:p w14:paraId="7145C170" w14:textId="77777777" w:rsidR="00BA0461" w:rsidRDefault="00BA046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C1AD4A9" w14:textId="77777777" w:rsidR="00BA0461" w:rsidRDefault="00BA0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4E24D" w14:textId="77777777" w:rsidR="00DA01E0" w:rsidRDefault="00DA01E0" w:rsidP="00DC2227">
      <w:r>
        <w:separator/>
      </w:r>
    </w:p>
  </w:footnote>
  <w:footnote w:type="continuationSeparator" w:id="0">
    <w:p w14:paraId="5A08EC0D" w14:textId="77777777" w:rsidR="00DA01E0" w:rsidRDefault="00DA01E0" w:rsidP="00DC2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EE4EF" w14:textId="5A22C0FF" w:rsidR="00BA0461" w:rsidRDefault="00C575CA">
    <w:pPr>
      <w:pStyle w:val="Header"/>
    </w:pPr>
    <w:r>
      <w:rPr>
        <w:noProof/>
        <w:lang w:val="en-US"/>
      </w:rPr>
      <w:pict w14:anchorId="132A55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4534" o:spid="_x0000_s2050" type="#_x0000_t136" style="position:absolute;margin-left:0;margin-top:0;width:582.4pt;height:68.5pt;rotation:315;z-index:-251655168;mso-position-horizontal:center;mso-position-horizontal-relative:margin;mso-position-vertical:center;mso-position-vertical-relative:margin" o:allowincell="f" fillcolor="silver" stroked="f">
          <v:fill opacity=".5"/>
          <v:textpath style="font-family:&quot;Cambria&quot;;font-size:1pt" string="Consultation 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54758" w14:textId="27668451" w:rsidR="00BA0461" w:rsidRDefault="00C575CA">
    <w:pPr>
      <w:pStyle w:val="Header"/>
    </w:pPr>
    <w:r>
      <w:rPr>
        <w:noProof/>
        <w:lang w:val="en-US"/>
      </w:rPr>
      <w:pict w14:anchorId="135B0F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4535" o:spid="_x0000_s2051" type="#_x0000_t136" style="position:absolute;margin-left:0;margin-top:0;width:582.4pt;height:68.5pt;rotation:315;z-index:-251653120;mso-position-horizontal:center;mso-position-horizontal-relative:margin;mso-position-vertical:center;mso-position-vertical-relative:margin" o:allowincell="f" fillcolor="silver" stroked="f">
          <v:fill opacity=".5"/>
          <v:textpath style="font-family:&quot;Cambria&quot;;font-size:1pt" string="Consultation 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712E5" w14:textId="57DA10B7" w:rsidR="00BA0461" w:rsidRDefault="00C575CA">
    <w:pPr>
      <w:pStyle w:val="Header"/>
    </w:pPr>
    <w:r>
      <w:rPr>
        <w:noProof/>
        <w:lang w:val="en-US"/>
      </w:rPr>
      <w:pict w14:anchorId="5AB11E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4533" o:spid="_x0000_s2049" type="#_x0000_t136" style="position:absolute;margin-left:0;margin-top:0;width:582.4pt;height:68.5pt;rotation:315;z-index:-251657216;mso-position-horizontal:center;mso-position-horizontal-relative:margin;mso-position-vertical:center;mso-position-vertical-relative:margin" o:allowincell="f" fillcolor="silver" stroked="f">
          <v:fill opacity=".5"/>
          <v:textpath style="font-family:&quot;Cambria&quot;;font-size:1pt" string="Consultation 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E6817"/>
    <w:multiLevelType w:val="hybridMultilevel"/>
    <w:tmpl w:val="B724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5C5640"/>
    <w:multiLevelType w:val="hybridMultilevel"/>
    <w:tmpl w:val="94782EB6"/>
    <w:lvl w:ilvl="0" w:tplc="94B0876A">
      <w:start w:val="1"/>
      <w:numFmt w:val="decimal"/>
      <w:pStyle w:val="ListParagraph"/>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8246E06">
      <w:start w:val="1"/>
      <w:numFmt w:val="lowerRoman"/>
      <w:lvlText w:val="(%4)"/>
      <w:lvlJc w:val="left"/>
      <w:pPr>
        <w:ind w:left="2880" w:hanging="72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ED20752"/>
    <w:multiLevelType w:val="hybridMultilevel"/>
    <w:tmpl w:val="BDA8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94"/>
    <w:rsid w:val="000006F6"/>
    <w:rsid w:val="000011B0"/>
    <w:rsid w:val="00001C98"/>
    <w:rsid w:val="000020ED"/>
    <w:rsid w:val="00002A28"/>
    <w:rsid w:val="000030C4"/>
    <w:rsid w:val="00010E4A"/>
    <w:rsid w:val="00012B37"/>
    <w:rsid w:val="000136D4"/>
    <w:rsid w:val="00013E1E"/>
    <w:rsid w:val="000144C5"/>
    <w:rsid w:val="000209DE"/>
    <w:rsid w:val="00023150"/>
    <w:rsid w:val="0002406C"/>
    <w:rsid w:val="000242FC"/>
    <w:rsid w:val="00024CF5"/>
    <w:rsid w:val="000277C8"/>
    <w:rsid w:val="00027D6A"/>
    <w:rsid w:val="0003451E"/>
    <w:rsid w:val="0003542F"/>
    <w:rsid w:val="00036734"/>
    <w:rsid w:val="00036818"/>
    <w:rsid w:val="000374D7"/>
    <w:rsid w:val="000375E3"/>
    <w:rsid w:val="000413B0"/>
    <w:rsid w:val="00041667"/>
    <w:rsid w:val="00041A12"/>
    <w:rsid w:val="00041C4C"/>
    <w:rsid w:val="00042ECD"/>
    <w:rsid w:val="00051247"/>
    <w:rsid w:val="000530C8"/>
    <w:rsid w:val="000540ED"/>
    <w:rsid w:val="000555AB"/>
    <w:rsid w:val="0005776B"/>
    <w:rsid w:val="000602AF"/>
    <w:rsid w:val="00060E67"/>
    <w:rsid w:val="00060F65"/>
    <w:rsid w:val="00065727"/>
    <w:rsid w:val="00070797"/>
    <w:rsid w:val="00071EF9"/>
    <w:rsid w:val="00072A4D"/>
    <w:rsid w:val="00072BF8"/>
    <w:rsid w:val="0007305D"/>
    <w:rsid w:val="000733AF"/>
    <w:rsid w:val="00073852"/>
    <w:rsid w:val="000738B5"/>
    <w:rsid w:val="0007769B"/>
    <w:rsid w:val="00084851"/>
    <w:rsid w:val="0008654E"/>
    <w:rsid w:val="00086773"/>
    <w:rsid w:val="00097B5C"/>
    <w:rsid w:val="000A2463"/>
    <w:rsid w:val="000A357B"/>
    <w:rsid w:val="000A3DC8"/>
    <w:rsid w:val="000A3FC8"/>
    <w:rsid w:val="000B0A74"/>
    <w:rsid w:val="000B5F34"/>
    <w:rsid w:val="000B7B1A"/>
    <w:rsid w:val="000C1C4C"/>
    <w:rsid w:val="000C2113"/>
    <w:rsid w:val="000C55BC"/>
    <w:rsid w:val="000C6803"/>
    <w:rsid w:val="000C7AFA"/>
    <w:rsid w:val="000C7DA9"/>
    <w:rsid w:val="000D506E"/>
    <w:rsid w:val="000E120D"/>
    <w:rsid w:val="000E205C"/>
    <w:rsid w:val="000E3219"/>
    <w:rsid w:val="000E6C4D"/>
    <w:rsid w:val="000E6DD7"/>
    <w:rsid w:val="000F04CA"/>
    <w:rsid w:val="000F1005"/>
    <w:rsid w:val="000F1050"/>
    <w:rsid w:val="000F2012"/>
    <w:rsid w:val="000F2586"/>
    <w:rsid w:val="000F2589"/>
    <w:rsid w:val="000F3691"/>
    <w:rsid w:val="000F36C2"/>
    <w:rsid w:val="000F41F1"/>
    <w:rsid w:val="000F452D"/>
    <w:rsid w:val="000F528E"/>
    <w:rsid w:val="000F557C"/>
    <w:rsid w:val="001018CF"/>
    <w:rsid w:val="001019CE"/>
    <w:rsid w:val="00102B86"/>
    <w:rsid w:val="001040AC"/>
    <w:rsid w:val="00106226"/>
    <w:rsid w:val="00106815"/>
    <w:rsid w:val="001104C4"/>
    <w:rsid w:val="00110DED"/>
    <w:rsid w:val="00111514"/>
    <w:rsid w:val="00114C7A"/>
    <w:rsid w:val="00116CE8"/>
    <w:rsid w:val="00117C8C"/>
    <w:rsid w:val="0012089A"/>
    <w:rsid w:val="00122B2B"/>
    <w:rsid w:val="00122B7A"/>
    <w:rsid w:val="0012317A"/>
    <w:rsid w:val="001246AF"/>
    <w:rsid w:val="001256C8"/>
    <w:rsid w:val="0012715C"/>
    <w:rsid w:val="0012786F"/>
    <w:rsid w:val="00127AD0"/>
    <w:rsid w:val="001305E0"/>
    <w:rsid w:val="00137E27"/>
    <w:rsid w:val="00140A35"/>
    <w:rsid w:val="001551A0"/>
    <w:rsid w:val="00155A3F"/>
    <w:rsid w:val="001560CC"/>
    <w:rsid w:val="00160B9E"/>
    <w:rsid w:val="00162115"/>
    <w:rsid w:val="00162716"/>
    <w:rsid w:val="0016545F"/>
    <w:rsid w:val="00165873"/>
    <w:rsid w:val="00167C4A"/>
    <w:rsid w:val="00174F08"/>
    <w:rsid w:val="00174F7B"/>
    <w:rsid w:val="0017680B"/>
    <w:rsid w:val="00176B67"/>
    <w:rsid w:val="00177877"/>
    <w:rsid w:val="00181EF1"/>
    <w:rsid w:val="00186D42"/>
    <w:rsid w:val="001875CC"/>
    <w:rsid w:val="00191918"/>
    <w:rsid w:val="00194478"/>
    <w:rsid w:val="001A24BB"/>
    <w:rsid w:val="001B0F49"/>
    <w:rsid w:val="001B4045"/>
    <w:rsid w:val="001B661A"/>
    <w:rsid w:val="001C0D57"/>
    <w:rsid w:val="001C2405"/>
    <w:rsid w:val="001C3C7B"/>
    <w:rsid w:val="001C4958"/>
    <w:rsid w:val="001C49E2"/>
    <w:rsid w:val="001C4B8C"/>
    <w:rsid w:val="001C50AE"/>
    <w:rsid w:val="001C5908"/>
    <w:rsid w:val="001D6A12"/>
    <w:rsid w:val="001E00C7"/>
    <w:rsid w:val="001E230E"/>
    <w:rsid w:val="001E2B52"/>
    <w:rsid w:val="001E3303"/>
    <w:rsid w:val="001E61FA"/>
    <w:rsid w:val="001F0D2E"/>
    <w:rsid w:val="001F2804"/>
    <w:rsid w:val="001F318C"/>
    <w:rsid w:val="001F403D"/>
    <w:rsid w:val="001F443A"/>
    <w:rsid w:val="001F459D"/>
    <w:rsid w:val="001F4EE5"/>
    <w:rsid w:val="001F6849"/>
    <w:rsid w:val="00200B58"/>
    <w:rsid w:val="00203268"/>
    <w:rsid w:val="00203D06"/>
    <w:rsid w:val="002058D8"/>
    <w:rsid w:val="0021450E"/>
    <w:rsid w:val="002147A2"/>
    <w:rsid w:val="00215497"/>
    <w:rsid w:val="002168D0"/>
    <w:rsid w:val="0022091F"/>
    <w:rsid w:val="00220E20"/>
    <w:rsid w:val="0022391D"/>
    <w:rsid w:val="0023056D"/>
    <w:rsid w:val="00231409"/>
    <w:rsid w:val="00233740"/>
    <w:rsid w:val="002351C7"/>
    <w:rsid w:val="00237536"/>
    <w:rsid w:val="0024051F"/>
    <w:rsid w:val="002405BD"/>
    <w:rsid w:val="00240802"/>
    <w:rsid w:val="00240BDE"/>
    <w:rsid w:val="00241C2B"/>
    <w:rsid w:val="002424C7"/>
    <w:rsid w:val="002432CC"/>
    <w:rsid w:val="00245787"/>
    <w:rsid w:val="002531F2"/>
    <w:rsid w:val="0025710C"/>
    <w:rsid w:val="00265E22"/>
    <w:rsid w:val="002662BC"/>
    <w:rsid w:val="0026695B"/>
    <w:rsid w:val="002669B7"/>
    <w:rsid w:val="002703DC"/>
    <w:rsid w:val="00272E7E"/>
    <w:rsid w:val="002764D5"/>
    <w:rsid w:val="00283707"/>
    <w:rsid w:val="0028416A"/>
    <w:rsid w:val="00284873"/>
    <w:rsid w:val="00284DFB"/>
    <w:rsid w:val="0028694C"/>
    <w:rsid w:val="002A011D"/>
    <w:rsid w:val="002A2289"/>
    <w:rsid w:val="002A264E"/>
    <w:rsid w:val="002A5D01"/>
    <w:rsid w:val="002A7AC8"/>
    <w:rsid w:val="002B2CBA"/>
    <w:rsid w:val="002B3242"/>
    <w:rsid w:val="002B6142"/>
    <w:rsid w:val="002C06FF"/>
    <w:rsid w:val="002C13BC"/>
    <w:rsid w:val="002C21E6"/>
    <w:rsid w:val="002C2721"/>
    <w:rsid w:val="002C2A69"/>
    <w:rsid w:val="002C3ED0"/>
    <w:rsid w:val="002C4D5C"/>
    <w:rsid w:val="002C53CF"/>
    <w:rsid w:val="002C5F12"/>
    <w:rsid w:val="002C7892"/>
    <w:rsid w:val="002D06CA"/>
    <w:rsid w:val="002D3E89"/>
    <w:rsid w:val="002D5212"/>
    <w:rsid w:val="002E449B"/>
    <w:rsid w:val="002E471C"/>
    <w:rsid w:val="002E62DC"/>
    <w:rsid w:val="002F03D8"/>
    <w:rsid w:val="002F0872"/>
    <w:rsid w:val="002F1160"/>
    <w:rsid w:val="002F15BA"/>
    <w:rsid w:val="002F6EAF"/>
    <w:rsid w:val="00301069"/>
    <w:rsid w:val="00303533"/>
    <w:rsid w:val="00303B55"/>
    <w:rsid w:val="00306CD6"/>
    <w:rsid w:val="00307124"/>
    <w:rsid w:val="00315A8F"/>
    <w:rsid w:val="00316374"/>
    <w:rsid w:val="00316F9F"/>
    <w:rsid w:val="00317A16"/>
    <w:rsid w:val="003309E8"/>
    <w:rsid w:val="00333056"/>
    <w:rsid w:val="0033386D"/>
    <w:rsid w:val="00334D9A"/>
    <w:rsid w:val="00340488"/>
    <w:rsid w:val="0034089F"/>
    <w:rsid w:val="0034529E"/>
    <w:rsid w:val="0035057A"/>
    <w:rsid w:val="00351AB9"/>
    <w:rsid w:val="00353092"/>
    <w:rsid w:val="00361E0A"/>
    <w:rsid w:val="003642F5"/>
    <w:rsid w:val="003643C4"/>
    <w:rsid w:val="0036721F"/>
    <w:rsid w:val="0037238F"/>
    <w:rsid w:val="0037284F"/>
    <w:rsid w:val="00375572"/>
    <w:rsid w:val="00380B8D"/>
    <w:rsid w:val="0038174D"/>
    <w:rsid w:val="00385FBD"/>
    <w:rsid w:val="00387969"/>
    <w:rsid w:val="00390D86"/>
    <w:rsid w:val="00391040"/>
    <w:rsid w:val="00392BF7"/>
    <w:rsid w:val="00393861"/>
    <w:rsid w:val="003951BE"/>
    <w:rsid w:val="003A20AC"/>
    <w:rsid w:val="003A5EA6"/>
    <w:rsid w:val="003B02C7"/>
    <w:rsid w:val="003B4A4C"/>
    <w:rsid w:val="003C0385"/>
    <w:rsid w:val="003C068D"/>
    <w:rsid w:val="003C0AEE"/>
    <w:rsid w:val="003C4888"/>
    <w:rsid w:val="003C6D08"/>
    <w:rsid w:val="003C723C"/>
    <w:rsid w:val="003C7B31"/>
    <w:rsid w:val="003D270C"/>
    <w:rsid w:val="003D2B4F"/>
    <w:rsid w:val="003D5D73"/>
    <w:rsid w:val="003D706A"/>
    <w:rsid w:val="003D76DB"/>
    <w:rsid w:val="003E104F"/>
    <w:rsid w:val="003E3161"/>
    <w:rsid w:val="003E473C"/>
    <w:rsid w:val="003E5F33"/>
    <w:rsid w:val="003F0CF4"/>
    <w:rsid w:val="003F1194"/>
    <w:rsid w:val="003F2F9A"/>
    <w:rsid w:val="003F47D0"/>
    <w:rsid w:val="00401D51"/>
    <w:rsid w:val="004023F8"/>
    <w:rsid w:val="00404B91"/>
    <w:rsid w:val="004076E7"/>
    <w:rsid w:val="00410573"/>
    <w:rsid w:val="00413C19"/>
    <w:rsid w:val="00413FAA"/>
    <w:rsid w:val="0041743C"/>
    <w:rsid w:val="00420B7F"/>
    <w:rsid w:val="00420F85"/>
    <w:rsid w:val="00420F8A"/>
    <w:rsid w:val="004216F9"/>
    <w:rsid w:val="00421CC8"/>
    <w:rsid w:val="00422923"/>
    <w:rsid w:val="00423656"/>
    <w:rsid w:val="00423939"/>
    <w:rsid w:val="00424AC3"/>
    <w:rsid w:val="00426359"/>
    <w:rsid w:val="00426E49"/>
    <w:rsid w:val="00432C3D"/>
    <w:rsid w:val="004341DA"/>
    <w:rsid w:val="00434CE9"/>
    <w:rsid w:val="00435179"/>
    <w:rsid w:val="0043593E"/>
    <w:rsid w:val="00435D5B"/>
    <w:rsid w:val="00437EBA"/>
    <w:rsid w:val="00442174"/>
    <w:rsid w:val="00442B24"/>
    <w:rsid w:val="00443941"/>
    <w:rsid w:val="0044440E"/>
    <w:rsid w:val="0044449B"/>
    <w:rsid w:val="00444827"/>
    <w:rsid w:val="00445809"/>
    <w:rsid w:val="00446F5F"/>
    <w:rsid w:val="00450938"/>
    <w:rsid w:val="00454C08"/>
    <w:rsid w:val="00462FBB"/>
    <w:rsid w:val="00463BA7"/>
    <w:rsid w:val="0046409E"/>
    <w:rsid w:val="0046566B"/>
    <w:rsid w:val="0046629E"/>
    <w:rsid w:val="00466925"/>
    <w:rsid w:val="0046712F"/>
    <w:rsid w:val="0046786A"/>
    <w:rsid w:val="00467B6D"/>
    <w:rsid w:val="00471028"/>
    <w:rsid w:val="00474417"/>
    <w:rsid w:val="00476189"/>
    <w:rsid w:val="0048156C"/>
    <w:rsid w:val="00481C6A"/>
    <w:rsid w:val="00486A4A"/>
    <w:rsid w:val="004906C2"/>
    <w:rsid w:val="00490DFE"/>
    <w:rsid w:val="0049528F"/>
    <w:rsid w:val="00496914"/>
    <w:rsid w:val="00497383"/>
    <w:rsid w:val="00497A45"/>
    <w:rsid w:val="004A0E67"/>
    <w:rsid w:val="004A2C19"/>
    <w:rsid w:val="004B017A"/>
    <w:rsid w:val="004B152B"/>
    <w:rsid w:val="004B2402"/>
    <w:rsid w:val="004B43EE"/>
    <w:rsid w:val="004B4651"/>
    <w:rsid w:val="004B592A"/>
    <w:rsid w:val="004C0E17"/>
    <w:rsid w:val="004C3758"/>
    <w:rsid w:val="004C38B4"/>
    <w:rsid w:val="004C509D"/>
    <w:rsid w:val="004C676E"/>
    <w:rsid w:val="004D1CBC"/>
    <w:rsid w:val="004D53BF"/>
    <w:rsid w:val="004D7BB8"/>
    <w:rsid w:val="004E25A5"/>
    <w:rsid w:val="004E3F45"/>
    <w:rsid w:val="004E460D"/>
    <w:rsid w:val="004F1D85"/>
    <w:rsid w:val="004F50C6"/>
    <w:rsid w:val="004F5494"/>
    <w:rsid w:val="004F766B"/>
    <w:rsid w:val="00500121"/>
    <w:rsid w:val="00501056"/>
    <w:rsid w:val="00502CEC"/>
    <w:rsid w:val="005057E5"/>
    <w:rsid w:val="005071F1"/>
    <w:rsid w:val="00510A82"/>
    <w:rsid w:val="0051105C"/>
    <w:rsid w:val="00511408"/>
    <w:rsid w:val="005122C6"/>
    <w:rsid w:val="0051321D"/>
    <w:rsid w:val="005141BA"/>
    <w:rsid w:val="00515ACD"/>
    <w:rsid w:val="00520672"/>
    <w:rsid w:val="005228C4"/>
    <w:rsid w:val="0052478F"/>
    <w:rsid w:val="00527CE1"/>
    <w:rsid w:val="005312AB"/>
    <w:rsid w:val="005316FB"/>
    <w:rsid w:val="00532D3B"/>
    <w:rsid w:val="00533A2D"/>
    <w:rsid w:val="00533B0C"/>
    <w:rsid w:val="00533CE3"/>
    <w:rsid w:val="005345EA"/>
    <w:rsid w:val="00535055"/>
    <w:rsid w:val="0053507B"/>
    <w:rsid w:val="0053633C"/>
    <w:rsid w:val="0054017F"/>
    <w:rsid w:val="00542B7D"/>
    <w:rsid w:val="00542CBD"/>
    <w:rsid w:val="00545DB0"/>
    <w:rsid w:val="00547BD2"/>
    <w:rsid w:val="00552A15"/>
    <w:rsid w:val="00552E31"/>
    <w:rsid w:val="0055407F"/>
    <w:rsid w:val="00556986"/>
    <w:rsid w:val="00560C35"/>
    <w:rsid w:val="00561009"/>
    <w:rsid w:val="00562EB8"/>
    <w:rsid w:val="005663CF"/>
    <w:rsid w:val="00566464"/>
    <w:rsid w:val="00571E8C"/>
    <w:rsid w:val="005728D2"/>
    <w:rsid w:val="00575CBD"/>
    <w:rsid w:val="00576C80"/>
    <w:rsid w:val="00580FBF"/>
    <w:rsid w:val="005816EF"/>
    <w:rsid w:val="00581EB6"/>
    <w:rsid w:val="0058316F"/>
    <w:rsid w:val="00591218"/>
    <w:rsid w:val="005929E6"/>
    <w:rsid w:val="00594590"/>
    <w:rsid w:val="005970A8"/>
    <w:rsid w:val="005A0F2B"/>
    <w:rsid w:val="005A10BA"/>
    <w:rsid w:val="005A120C"/>
    <w:rsid w:val="005A2E06"/>
    <w:rsid w:val="005A3365"/>
    <w:rsid w:val="005A4BB6"/>
    <w:rsid w:val="005A6F68"/>
    <w:rsid w:val="005B21E3"/>
    <w:rsid w:val="005B2632"/>
    <w:rsid w:val="005B3E0E"/>
    <w:rsid w:val="005B4C57"/>
    <w:rsid w:val="005B587C"/>
    <w:rsid w:val="005B7974"/>
    <w:rsid w:val="005C0702"/>
    <w:rsid w:val="005C07C9"/>
    <w:rsid w:val="005C15A5"/>
    <w:rsid w:val="005C3EA3"/>
    <w:rsid w:val="005C473C"/>
    <w:rsid w:val="005C65E0"/>
    <w:rsid w:val="005D1080"/>
    <w:rsid w:val="005D180D"/>
    <w:rsid w:val="005D3178"/>
    <w:rsid w:val="005D57E0"/>
    <w:rsid w:val="005D5806"/>
    <w:rsid w:val="005E1A7D"/>
    <w:rsid w:val="005E3D6D"/>
    <w:rsid w:val="005E3E96"/>
    <w:rsid w:val="005F051F"/>
    <w:rsid w:val="005F20D6"/>
    <w:rsid w:val="005F2FBB"/>
    <w:rsid w:val="005F2FE2"/>
    <w:rsid w:val="005F4D19"/>
    <w:rsid w:val="005F5186"/>
    <w:rsid w:val="00603CF2"/>
    <w:rsid w:val="00603D6D"/>
    <w:rsid w:val="00610030"/>
    <w:rsid w:val="00610CDB"/>
    <w:rsid w:val="0061239C"/>
    <w:rsid w:val="006129A2"/>
    <w:rsid w:val="0061446B"/>
    <w:rsid w:val="006144FC"/>
    <w:rsid w:val="00620764"/>
    <w:rsid w:val="00627A48"/>
    <w:rsid w:val="0063133A"/>
    <w:rsid w:val="006315D8"/>
    <w:rsid w:val="00634A9B"/>
    <w:rsid w:val="00637719"/>
    <w:rsid w:val="00640771"/>
    <w:rsid w:val="006415C9"/>
    <w:rsid w:val="0064386C"/>
    <w:rsid w:val="00644231"/>
    <w:rsid w:val="00644729"/>
    <w:rsid w:val="006453B8"/>
    <w:rsid w:val="00646849"/>
    <w:rsid w:val="00647F44"/>
    <w:rsid w:val="0065023E"/>
    <w:rsid w:val="006509D7"/>
    <w:rsid w:val="00653B24"/>
    <w:rsid w:val="00654B4B"/>
    <w:rsid w:val="006554B3"/>
    <w:rsid w:val="006577C2"/>
    <w:rsid w:val="0066293C"/>
    <w:rsid w:val="0066703B"/>
    <w:rsid w:val="00670774"/>
    <w:rsid w:val="00672D03"/>
    <w:rsid w:val="00673901"/>
    <w:rsid w:val="0068581D"/>
    <w:rsid w:val="0068585B"/>
    <w:rsid w:val="006864C5"/>
    <w:rsid w:val="00687924"/>
    <w:rsid w:val="00687E43"/>
    <w:rsid w:val="00687EC4"/>
    <w:rsid w:val="00690D1E"/>
    <w:rsid w:val="00691670"/>
    <w:rsid w:val="00697625"/>
    <w:rsid w:val="00697DA0"/>
    <w:rsid w:val="006A6029"/>
    <w:rsid w:val="006A75C0"/>
    <w:rsid w:val="006B1B38"/>
    <w:rsid w:val="006B21A8"/>
    <w:rsid w:val="006B2652"/>
    <w:rsid w:val="006B2A2D"/>
    <w:rsid w:val="006B7298"/>
    <w:rsid w:val="006C1F7B"/>
    <w:rsid w:val="006C379D"/>
    <w:rsid w:val="006C42AD"/>
    <w:rsid w:val="006C5487"/>
    <w:rsid w:val="006C6615"/>
    <w:rsid w:val="006C7927"/>
    <w:rsid w:val="006D065A"/>
    <w:rsid w:val="006D1138"/>
    <w:rsid w:val="006D1664"/>
    <w:rsid w:val="006D43FA"/>
    <w:rsid w:val="006D64A2"/>
    <w:rsid w:val="006E1060"/>
    <w:rsid w:val="006E1E99"/>
    <w:rsid w:val="006E4153"/>
    <w:rsid w:val="006E501C"/>
    <w:rsid w:val="006E56CF"/>
    <w:rsid w:val="006F0D90"/>
    <w:rsid w:val="006F5216"/>
    <w:rsid w:val="006F53AF"/>
    <w:rsid w:val="006F5549"/>
    <w:rsid w:val="006F56C7"/>
    <w:rsid w:val="006F5D97"/>
    <w:rsid w:val="006F6F9A"/>
    <w:rsid w:val="006F6FE0"/>
    <w:rsid w:val="00700A80"/>
    <w:rsid w:val="007012B6"/>
    <w:rsid w:val="00701834"/>
    <w:rsid w:val="00702939"/>
    <w:rsid w:val="00705D09"/>
    <w:rsid w:val="00706042"/>
    <w:rsid w:val="0070729D"/>
    <w:rsid w:val="0071076C"/>
    <w:rsid w:val="00710FF5"/>
    <w:rsid w:val="00716704"/>
    <w:rsid w:val="00721E4D"/>
    <w:rsid w:val="00723974"/>
    <w:rsid w:val="0072496F"/>
    <w:rsid w:val="00724C48"/>
    <w:rsid w:val="00726468"/>
    <w:rsid w:val="00731ECD"/>
    <w:rsid w:val="007332B5"/>
    <w:rsid w:val="00733ACF"/>
    <w:rsid w:val="007376A3"/>
    <w:rsid w:val="00743676"/>
    <w:rsid w:val="0075270C"/>
    <w:rsid w:val="007527F2"/>
    <w:rsid w:val="0075389F"/>
    <w:rsid w:val="00753F1F"/>
    <w:rsid w:val="00760D0A"/>
    <w:rsid w:val="007621AE"/>
    <w:rsid w:val="007640EB"/>
    <w:rsid w:val="00770926"/>
    <w:rsid w:val="00772B21"/>
    <w:rsid w:val="00773350"/>
    <w:rsid w:val="007758BB"/>
    <w:rsid w:val="00775E30"/>
    <w:rsid w:val="007769B2"/>
    <w:rsid w:val="00777157"/>
    <w:rsid w:val="00780DCF"/>
    <w:rsid w:val="007951D0"/>
    <w:rsid w:val="007953DE"/>
    <w:rsid w:val="00795494"/>
    <w:rsid w:val="007A0D32"/>
    <w:rsid w:val="007A3718"/>
    <w:rsid w:val="007A3854"/>
    <w:rsid w:val="007A3C95"/>
    <w:rsid w:val="007A4C22"/>
    <w:rsid w:val="007A5408"/>
    <w:rsid w:val="007A56EF"/>
    <w:rsid w:val="007A6424"/>
    <w:rsid w:val="007A7929"/>
    <w:rsid w:val="007B1658"/>
    <w:rsid w:val="007B2568"/>
    <w:rsid w:val="007B2C59"/>
    <w:rsid w:val="007B465D"/>
    <w:rsid w:val="007B5758"/>
    <w:rsid w:val="007B7F42"/>
    <w:rsid w:val="007C302B"/>
    <w:rsid w:val="007C5127"/>
    <w:rsid w:val="007C6761"/>
    <w:rsid w:val="007C7B32"/>
    <w:rsid w:val="007D0C16"/>
    <w:rsid w:val="007D0C56"/>
    <w:rsid w:val="007D22A5"/>
    <w:rsid w:val="007D3882"/>
    <w:rsid w:val="007D5E5F"/>
    <w:rsid w:val="007E04D0"/>
    <w:rsid w:val="007E0A7A"/>
    <w:rsid w:val="007E2685"/>
    <w:rsid w:val="007E3B6A"/>
    <w:rsid w:val="007E3BDB"/>
    <w:rsid w:val="007E63DB"/>
    <w:rsid w:val="007E7249"/>
    <w:rsid w:val="007F1401"/>
    <w:rsid w:val="007F18C8"/>
    <w:rsid w:val="007F1B1D"/>
    <w:rsid w:val="007F6A59"/>
    <w:rsid w:val="008007D3"/>
    <w:rsid w:val="00800EB9"/>
    <w:rsid w:val="00801CF4"/>
    <w:rsid w:val="00803F58"/>
    <w:rsid w:val="00804B33"/>
    <w:rsid w:val="00804EFE"/>
    <w:rsid w:val="00807D7F"/>
    <w:rsid w:val="00810F8B"/>
    <w:rsid w:val="0081155A"/>
    <w:rsid w:val="008115A7"/>
    <w:rsid w:val="00811C26"/>
    <w:rsid w:val="00812809"/>
    <w:rsid w:val="0081687C"/>
    <w:rsid w:val="00823AF7"/>
    <w:rsid w:val="00826486"/>
    <w:rsid w:val="00826F54"/>
    <w:rsid w:val="00830447"/>
    <w:rsid w:val="008309FD"/>
    <w:rsid w:val="0083101E"/>
    <w:rsid w:val="008310FB"/>
    <w:rsid w:val="00832CAB"/>
    <w:rsid w:val="00834F2F"/>
    <w:rsid w:val="00835DC8"/>
    <w:rsid w:val="00836008"/>
    <w:rsid w:val="00840705"/>
    <w:rsid w:val="00842330"/>
    <w:rsid w:val="00842CEC"/>
    <w:rsid w:val="00843E54"/>
    <w:rsid w:val="00844C12"/>
    <w:rsid w:val="00845FA3"/>
    <w:rsid w:val="00847AF1"/>
    <w:rsid w:val="008500BC"/>
    <w:rsid w:val="008504E7"/>
    <w:rsid w:val="008520AD"/>
    <w:rsid w:val="00852998"/>
    <w:rsid w:val="0085371C"/>
    <w:rsid w:val="008539CA"/>
    <w:rsid w:val="00853E06"/>
    <w:rsid w:val="008573A4"/>
    <w:rsid w:val="00857E64"/>
    <w:rsid w:val="0086355F"/>
    <w:rsid w:val="00863991"/>
    <w:rsid w:val="008641B6"/>
    <w:rsid w:val="00866C4D"/>
    <w:rsid w:val="0086776F"/>
    <w:rsid w:val="00872369"/>
    <w:rsid w:val="00875CFC"/>
    <w:rsid w:val="00876509"/>
    <w:rsid w:val="008768C2"/>
    <w:rsid w:val="008810D2"/>
    <w:rsid w:val="00881A54"/>
    <w:rsid w:val="00881C2C"/>
    <w:rsid w:val="00883DCD"/>
    <w:rsid w:val="00884BB4"/>
    <w:rsid w:val="00890AF4"/>
    <w:rsid w:val="008950E3"/>
    <w:rsid w:val="00896028"/>
    <w:rsid w:val="008A01C5"/>
    <w:rsid w:val="008A0B99"/>
    <w:rsid w:val="008A262C"/>
    <w:rsid w:val="008A27D8"/>
    <w:rsid w:val="008A4017"/>
    <w:rsid w:val="008A424D"/>
    <w:rsid w:val="008A460E"/>
    <w:rsid w:val="008A63A7"/>
    <w:rsid w:val="008B0310"/>
    <w:rsid w:val="008B3347"/>
    <w:rsid w:val="008B4BA0"/>
    <w:rsid w:val="008B4FDF"/>
    <w:rsid w:val="008C4938"/>
    <w:rsid w:val="008C4FA2"/>
    <w:rsid w:val="008C6536"/>
    <w:rsid w:val="008C6EA1"/>
    <w:rsid w:val="008C7492"/>
    <w:rsid w:val="008D1695"/>
    <w:rsid w:val="008D5151"/>
    <w:rsid w:val="008D5C3A"/>
    <w:rsid w:val="008E212E"/>
    <w:rsid w:val="008E2DAC"/>
    <w:rsid w:val="008F33FF"/>
    <w:rsid w:val="008F6B3A"/>
    <w:rsid w:val="009015A8"/>
    <w:rsid w:val="00902FA4"/>
    <w:rsid w:val="0090318E"/>
    <w:rsid w:val="00905042"/>
    <w:rsid w:val="00905F2C"/>
    <w:rsid w:val="0090747B"/>
    <w:rsid w:val="00907E75"/>
    <w:rsid w:val="00912B11"/>
    <w:rsid w:val="0091349E"/>
    <w:rsid w:val="00915BD9"/>
    <w:rsid w:val="00915D5A"/>
    <w:rsid w:val="00917088"/>
    <w:rsid w:val="00917C2F"/>
    <w:rsid w:val="00921A20"/>
    <w:rsid w:val="009244A6"/>
    <w:rsid w:val="00924D7E"/>
    <w:rsid w:val="00926E19"/>
    <w:rsid w:val="00932F2A"/>
    <w:rsid w:val="009336EC"/>
    <w:rsid w:val="00935A12"/>
    <w:rsid w:val="00937240"/>
    <w:rsid w:val="00940808"/>
    <w:rsid w:val="00945731"/>
    <w:rsid w:val="00946FD7"/>
    <w:rsid w:val="00952560"/>
    <w:rsid w:val="00953FD9"/>
    <w:rsid w:val="0095452E"/>
    <w:rsid w:val="00954EAE"/>
    <w:rsid w:val="00957E91"/>
    <w:rsid w:val="00961A02"/>
    <w:rsid w:val="00963B0A"/>
    <w:rsid w:val="0097159F"/>
    <w:rsid w:val="00976A09"/>
    <w:rsid w:val="00980CE7"/>
    <w:rsid w:val="00981458"/>
    <w:rsid w:val="009815F4"/>
    <w:rsid w:val="00983655"/>
    <w:rsid w:val="009857F4"/>
    <w:rsid w:val="00992F82"/>
    <w:rsid w:val="00993E52"/>
    <w:rsid w:val="00995E6D"/>
    <w:rsid w:val="00996CA6"/>
    <w:rsid w:val="00996D2E"/>
    <w:rsid w:val="00997B53"/>
    <w:rsid w:val="009A41A0"/>
    <w:rsid w:val="009A4A61"/>
    <w:rsid w:val="009A7532"/>
    <w:rsid w:val="009B167D"/>
    <w:rsid w:val="009B61B8"/>
    <w:rsid w:val="009B6952"/>
    <w:rsid w:val="009B7A2E"/>
    <w:rsid w:val="009C30C5"/>
    <w:rsid w:val="009C346F"/>
    <w:rsid w:val="009C3A21"/>
    <w:rsid w:val="009C40D0"/>
    <w:rsid w:val="009C4406"/>
    <w:rsid w:val="009C73CC"/>
    <w:rsid w:val="009D10BE"/>
    <w:rsid w:val="009D2461"/>
    <w:rsid w:val="009D4D4F"/>
    <w:rsid w:val="009D5DA2"/>
    <w:rsid w:val="009D6661"/>
    <w:rsid w:val="009D7D8D"/>
    <w:rsid w:val="009E7F99"/>
    <w:rsid w:val="009F35B4"/>
    <w:rsid w:val="009F5794"/>
    <w:rsid w:val="009F781B"/>
    <w:rsid w:val="00A02CB8"/>
    <w:rsid w:val="00A0652E"/>
    <w:rsid w:val="00A06C4D"/>
    <w:rsid w:val="00A1075D"/>
    <w:rsid w:val="00A16103"/>
    <w:rsid w:val="00A16C25"/>
    <w:rsid w:val="00A20893"/>
    <w:rsid w:val="00A222C7"/>
    <w:rsid w:val="00A27580"/>
    <w:rsid w:val="00A32882"/>
    <w:rsid w:val="00A33AF8"/>
    <w:rsid w:val="00A35603"/>
    <w:rsid w:val="00A3575B"/>
    <w:rsid w:val="00A36BE9"/>
    <w:rsid w:val="00A379D5"/>
    <w:rsid w:val="00A40473"/>
    <w:rsid w:val="00A41567"/>
    <w:rsid w:val="00A42229"/>
    <w:rsid w:val="00A4420E"/>
    <w:rsid w:val="00A44620"/>
    <w:rsid w:val="00A45E3C"/>
    <w:rsid w:val="00A45E6B"/>
    <w:rsid w:val="00A475AF"/>
    <w:rsid w:val="00A476D5"/>
    <w:rsid w:val="00A5017D"/>
    <w:rsid w:val="00A53F6B"/>
    <w:rsid w:val="00A55016"/>
    <w:rsid w:val="00A55504"/>
    <w:rsid w:val="00A56984"/>
    <w:rsid w:val="00A6094F"/>
    <w:rsid w:val="00A61888"/>
    <w:rsid w:val="00A63DA6"/>
    <w:rsid w:val="00A65BC1"/>
    <w:rsid w:val="00A65F9B"/>
    <w:rsid w:val="00A7184C"/>
    <w:rsid w:val="00A73964"/>
    <w:rsid w:val="00A77196"/>
    <w:rsid w:val="00A77CAD"/>
    <w:rsid w:val="00A8016F"/>
    <w:rsid w:val="00A803AE"/>
    <w:rsid w:val="00A80831"/>
    <w:rsid w:val="00A82999"/>
    <w:rsid w:val="00A834E1"/>
    <w:rsid w:val="00A84A90"/>
    <w:rsid w:val="00A854FD"/>
    <w:rsid w:val="00A874C5"/>
    <w:rsid w:val="00A90118"/>
    <w:rsid w:val="00A94DD7"/>
    <w:rsid w:val="00A95309"/>
    <w:rsid w:val="00A9786C"/>
    <w:rsid w:val="00AA0CF3"/>
    <w:rsid w:val="00AA2925"/>
    <w:rsid w:val="00AA3792"/>
    <w:rsid w:val="00AA3925"/>
    <w:rsid w:val="00AA3AB7"/>
    <w:rsid w:val="00AA3ABA"/>
    <w:rsid w:val="00AA4F65"/>
    <w:rsid w:val="00AA5306"/>
    <w:rsid w:val="00AA61DE"/>
    <w:rsid w:val="00AB1A0C"/>
    <w:rsid w:val="00AB2F21"/>
    <w:rsid w:val="00AB3F5C"/>
    <w:rsid w:val="00AC02F1"/>
    <w:rsid w:val="00AC1ABE"/>
    <w:rsid w:val="00AC1C52"/>
    <w:rsid w:val="00AC41B5"/>
    <w:rsid w:val="00AC75BF"/>
    <w:rsid w:val="00AD306A"/>
    <w:rsid w:val="00AD5673"/>
    <w:rsid w:val="00AE1EE7"/>
    <w:rsid w:val="00AE2355"/>
    <w:rsid w:val="00AE3E7F"/>
    <w:rsid w:val="00AE3EA9"/>
    <w:rsid w:val="00AE42CD"/>
    <w:rsid w:val="00AE4C18"/>
    <w:rsid w:val="00AE4CF2"/>
    <w:rsid w:val="00AF0ECC"/>
    <w:rsid w:val="00AF2A45"/>
    <w:rsid w:val="00AF3A07"/>
    <w:rsid w:val="00AF41BD"/>
    <w:rsid w:val="00AF4D23"/>
    <w:rsid w:val="00B00050"/>
    <w:rsid w:val="00B002BE"/>
    <w:rsid w:val="00B02699"/>
    <w:rsid w:val="00B03904"/>
    <w:rsid w:val="00B11F75"/>
    <w:rsid w:val="00B12745"/>
    <w:rsid w:val="00B14767"/>
    <w:rsid w:val="00B14960"/>
    <w:rsid w:val="00B1525F"/>
    <w:rsid w:val="00B15DD2"/>
    <w:rsid w:val="00B15E2C"/>
    <w:rsid w:val="00B22119"/>
    <w:rsid w:val="00B22CD6"/>
    <w:rsid w:val="00B23BB8"/>
    <w:rsid w:val="00B25648"/>
    <w:rsid w:val="00B25991"/>
    <w:rsid w:val="00B31671"/>
    <w:rsid w:val="00B37C65"/>
    <w:rsid w:val="00B40F58"/>
    <w:rsid w:val="00B41D95"/>
    <w:rsid w:val="00B44105"/>
    <w:rsid w:val="00B44826"/>
    <w:rsid w:val="00B45BFE"/>
    <w:rsid w:val="00B46496"/>
    <w:rsid w:val="00B47AF9"/>
    <w:rsid w:val="00B52B5C"/>
    <w:rsid w:val="00B5657B"/>
    <w:rsid w:val="00B57E63"/>
    <w:rsid w:val="00B63878"/>
    <w:rsid w:val="00B66A53"/>
    <w:rsid w:val="00B711E1"/>
    <w:rsid w:val="00B71C3B"/>
    <w:rsid w:val="00B7434C"/>
    <w:rsid w:val="00B8303C"/>
    <w:rsid w:val="00B863EE"/>
    <w:rsid w:val="00B94EA3"/>
    <w:rsid w:val="00B957EB"/>
    <w:rsid w:val="00BA0461"/>
    <w:rsid w:val="00BA0951"/>
    <w:rsid w:val="00BA1748"/>
    <w:rsid w:val="00BA21EE"/>
    <w:rsid w:val="00BA32E7"/>
    <w:rsid w:val="00BA653D"/>
    <w:rsid w:val="00BA6674"/>
    <w:rsid w:val="00BA6E09"/>
    <w:rsid w:val="00BA77DF"/>
    <w:rsid w:val="00BA7B9A"/>
    <w:rsid w:val="00BA7D56"/>
    <w:rsid w:val="00BB16E8"/>
    <w:rsid w:val="00BB2617"/>
    <w:rsid w:val="00BB6914"/>
    <w:rsid w:val="00BB7A11"/>
    <w:rsid w:val="00BB7BFD"/>
    <w:rsid w:val="00BC3387"/>
    <w:rsid w:val="00BC578C"/>
    <w:rsid w:val="00BD0626"/>
    <w:rsid w:val="00BD0973"/>
    <w:rsid w:val="00BD503F"/>
    <w:rsid w:val="00BE0721"/>
    <w:rsid w:val="00BE30C4"/>
    <w:rsid w:val="00BE3541"/>
    <w:rsid w:val="00BE3A0F"/>
    <w:rsid w:val="00BE4A83"/>
    <w:rsid w:val="00BE5046"/>
    <w:rsid w:val="00BE69E1"/>
    <w:rsid w:val="00BF134F"/>
    <w:rsid w:val="00BF1431"/>
    <w:rsid w:val="00BF2C08"/>
    <w:rsid w:val="00C04CA6"/>
    <w:rsid w:val="00C069FA"/>
    <w:rsid w:val="00C06DE0"/>
    <w:rsid w:val="00C100F6"/>
    <w:rsid w:val="00C11EF9"/>
    <w:rsid w:val="00C16C62"/>
    <w:rsid w:val="00C20AC6"/>
    <w:rsid w:val="00C2355D"/>
    <w:rsid w:val="00C23E68"/>
    <w:rsid w:val="00C30EB2"/>
    <w:rsid w:val="00C32E3A"/>
    <w:rsid w:val="00C33F96"/>
    <w:rsid w:val="00C346F9"/>
    <w:rsid w:val="00C35938"/>
    <w:rsid w:val="00C37048"/>
    <w:rsid w:val="00C416F9"/>
    <w:rsid w:val="00C46E32"/>
    <w:rsid w:val="00C50609"/>
    <w:rsid w:val="00C516A9"/>
    <w:rsid w:val="00C54488"/>
    <w:rsid w:val="00C575CA"/>
    <w:rsid w:val="00C61220"/>
    <w:rsid w:val="00C614D5"/>
    <w:rsid w:val="00C6257D"/>
    <w:rsid w:val="00C658CE"/>
    <w:rsid w:val="00C65BAD"/>
    <w:rsid w:val="00C7187E"/>
    <w:rsid w:val="00C720A4"/>
    <w:rsid w:val="00C74719"/>
    <w:rsid w:val="00C807F3"/>
    <w:rsid w:val="00C80DB9"/>
    <w:rsid w:val="00C822CD"/>
    <w:rsid w:val="00C848AC"/>
    <w:rsid w:val="00C9181E"/>
    <w:rsid w:val="00C932C2"/>
    <w:rsid w:val="00C96EE4"/>
    <w:rsid w:val="00C973E1"/>
    <w:rsid w:val="00C97A18"/>
    <w:rsid w:val="00CA066F"/>
    <w:rsid w:val="00CA0CA6"/>
    <w:rsid w:val="00CA41AD"/>
    <w:rsid w:val="00CA46D2"/>
    <w:rsid w:val="00CA4708"/>
    <w:rsid w:val="00CB2400"/>
    <w:rsid w:val="00CC0016"/>
    <w:rsid w:val="00CC48C3"/>
    <w:rsid w:val="00CD601F"/>
    <w:rsid w:val="00CE417B"/>
    <w:rsid w:val="00CE45D3"/>
    <w:rsid w:val="00CE5550"/>
    <w:rsid w:val="00CE5637"/>
    <w:rsid w:val="00CE5924"/>
    <w:rsid w:val="00CE6F18"/>
    <w:rsid w:val="00CF1145"/>
    <w:rsid w:val="00CF2BC2"/>
    <w:rsid w:val="00CF5B6F"/>
    <w:rsid w:val="00CF7979"/>
    <w:rsid w:val="00D0052A"/>
    <w:rsid w:val="00D079A8"/>
    <w:rsid w:val="00D165E4"/>
    <w:rsid w:val="00D17B5B"/>
    <w:rsid w:val="00D17EE8"/>
    <w:rsid w:val="00D20DD0"/>
    <w:rsid w:val="00D213C3"/>
    <w:rsid w:val="00D232DA"/>
    <w:rsid w:val="00D23ECD"/>
    <w:rsid w:val="00D2726C"/>
    <w:rsid w:val="00D2734E"/>
    <w:rsid w:val="00D31A71"/>
    <w:rsid w:val="00D41206"/>
    <w:rsid w:val="00D43A13"/>
    <w:rsid w:val="00D51187"/>
    <w:rsid w:val="00D51A50"/>
    <w:rsid w:val="00D52C3C"/>
    <w:rsid w:val="00D548E0"/>
    <w:rsid w:val="00D54AD7"/>
    <w:rsid w:val="00D61B1B"/>
    <w:rsid w:val="00D62B28"/>
    <w:rsid w:val="00D65896"/>
    <w:rsid w:val="00D658CD"/>
    <w:rsid w:val="00D7035E"/>
    <w:rsid w:val="00D71F1D"/>
    <w:rsid w:val="00D74E94"/>
    <w:rsid w:val="00D76107"/>
    <w:rsid w:val="00D87F9B"/>
    <w:rsid w:val="00D9284B"/>
    <w:rsid w:val="00D92EFC"/>
    <w:rsid w:val="00D96A16"/>
    <w:rsid w:val="00D97F71"/>
    <w:rsid w:val="00DA01E0"/>
    <w:rsid w:val="00DA1671"/>
    <w:rsid w:val="00DA2F5B"/>
    <w:rsid w:val="00DA349A"/>
    <w:rsid w:val="00DA396D"/>
    <w:rsid w:val="00DA3DEB"/>
    <w:rsid w:val="00DA63BF"/>
    <w:rsid w:val="00DB0E8E"/>
    <w:rsid w:val="00DB2DA5"/>
    <w:rsid w:val="00DB35AA"/>
    <w:rsid w:val="00DB50A4"/>
    <w:rsid w:val="00DB6D1C"/>
    <w:rsid w:val="00DB799B"/>
    <w:rsid w:val="00DC1D92"/>
    <w:rsid w:val="00DC216E"/>
    <w:rsid w:val="00DC2227"/>
    <w:rsid w:val="00DC261B"/>
    <w:rsid w:val="00DC472E"/>
    <w:rsid w:val="00DD0063"/>
    <w:rsid w:val="00DD29C3"/>
    <w:rsid w:val="00DD7CFC"/>
    <w:rsid w:val="00DD7D2C"/>
    <w:rsid w:val="00DE10C4"/>
    <w:rsid w:val="00DE2A0B"/>
    <w:rsid w:val="00DF235C"/>
    <w:rsid w:val="00DF24D5"/>
    <w:rsid w:val="00DF2E11"/>
    <w:rsid w:val="00E0234D"/>
    <w:rsid w:val="00E04491"/>
    <w:rsid w:val="00E06846"/>
    <w:rsid w:val="00E07FA9"/>
    <w:rsid w:val="00E12F46"/>
    <w:rsid w:val="00E137E6"/>
    <w:rsid w:val="00E13D76"/>
    <w:rsid w:val="00E14523"/>
    <w:rsid w:val="00E15665"/>
    <w:rsid w:val="00E17F7A"/>
    <w:rsid w:val="00E2362A"/>
    <w:rsid w:val="00E24AE8"/>
    <w:rsid w:val="00E251D8"/>
    <w:rsid w:val="00E25EF7"/>
    <w:rsid w:val="00E26E63"/>
    <w:rsid w:val="00E3156F"/>
    <w:rsid w:val="00E337FD"/>
    <w:rsid w:val="00E34618"/>
    <w:rsid w:val="00E3732D"/>
    <w:rsid w:val="00E408A1"/>
    <w:rsid w:val="00E41094"/>
    <w:rsid w:val="00E41F0B"/>
    <w:rsid w:val="00E43062"/>
    <w:rsid w:val="00E436D0"/>
    <w:rsid w:val="00E4492E"/>
    <w:rsid w:val="00E44A85"/>
    <w:rsid w:val="00E4627C"/>
    <w:rsid w:val="00E46C60"/>
    <w:rsid w:val="00E53A0D"/>
    <w:rsid w:val="00E5573D"/>
    <w:rsid w:val="00E634E8"/>
    <w:rsid w:val="00E64A5F"/>
    <w:rsid w:val="00E65607"/>
    <w:rsid w:val="00E66403"/>
    <w:rsid w:val="00E6729D"/>
    <w:rsid w:val="00E67D48"/>
    <w:rsid w:val="00E70851"/>
    <w:rsid w:val="00E718F8"/>
    <w:rsid w:val="00E71D5A"/>
    <w:rsid w:val="00E723E7"/>
    <w:rsid w:val="00E739D7"/>
    <w:rsid w:val="00E821CF"/>
    <w:rsid w:val="00E8294C"/>
    <w:rsid w:val="00E82AB0"/>
    <w:rsid w:val="00E82B4E"/>
    <w:rsid w:val="00E84E07"/>
    <w:rsid w:val="00E87B2F"/>
    <w:rsid w:val="00E90E88"/>
    <w:rsid w:val="00E91119"/>
    <w:rsid w:val="00E91340"/>
    <w:rsid w:val="00E95535"/>
    <w:rsid w:val="00E95A64"/>
    <w:rsid w:val="00E9743F"/>
    <w:rsid w:val="00EA0D26"/>
    <w:rsid w:val="00EA0F3A"/>
    <w:rsid w:val="00EA1E6B"/>
    <w:rsid w:val="00EA31D5"/>
    <w:rsid w:val="00EA390F"/>
    <w:rsid w:val="00EA3BF2"/>
    <w:rsid w:val="00EA45F0"/>
    <w:rsid w:val="00EA4B2B"/>
    <w:rsid w:val="00EA4F62"/>
    <w:rsid w:val="00EA7433"/>
    <w:rsid w:val="00EB04A3"/>
    <w:rsid w:val="00EB40D3"/>
    <w:rsid w:val="00EB4891"/>
    <w:rsid w:val="00EB4B06"/>
    <w:rsid w:val="00EB557A"/>
    <w:rsid w:val="00EB6858"/>
    <w:rsid w:val="00EC1757"/>
    <w:rsid w:val="00EC1EB0"/>
    <w:rsid w:val="00EC383E"/>
    <w:rsid w:val="00EC6886"/>
    <w:rsid w:val="00EC6BB6"/>
    <w:rsid w:val="00EC6E38"/>
    <w:rsid w:val="00EC707A"/>
    <w:rsid w:val="00ED223A"/>
    <w:rsid w:val="00ED45DB"/>
    <w:rsid w:val="00ED4C72"/>
    <w:rsid w:val="00ED508B"/>
    <w:rsid w:val="00EE0F2E"/>
    <w:rsid w:val="00EE2318"/>
    <w:rsid w:val="00EE2767"/>
    <w:rsid w:val="00EE2CA1"/>
    <w:rsid w:val="00EE5EDC"/>
    <w:rsid w:val="00EF18E7"/>
    <w:rsid w:val="00EF28FA"/>
    <w:rsid w:val="00EF4597"/>
    <w:rsid w:val="00EF523C"/>
    <w:rsid w:val="00EF5BB5"/>
    <w:rsid w:val="00EF66E9"/>
    <w:rsid w:val="00EF7949"/>
    <w:rsid w:val="00F0111E"/>
    <w:rsid w:val="00F02362"/>
    <w:rsid w:val="00F0319C"/>
    <w:rsid w:val="00F0549D"/>
    <w:rsid w:val="00F104F2"/>
    <w:rsid w:val="00F1087D"/>
    <w:rsid w:val="00F11F61"/>
    <w:rsid w:val="00F14A1B"/>
    <w:rsid w:val="00F20D58"/>
    <w:rsid w:val="00F235A4"/>
    <w:rsid w:val="00F23B54"/>
    <w:rsid w:val="00F25F1D"/>
    <w:rsid w:val="00F4070A"/>
    <w:rsid w:val="00F40711"/>
    <w:rsid w:val="00F41DD4"/>
    <w:rsid w:val="00F44813"/>
    <w:rsid w:val="00F450D9"/>
    <w:rsid w:val="00F46BA9"/>
    <w:rsid w:val="00F50D34"/>
    <w:rsid w:val="00F5338A"/>
    <w:rsid w:val="00F53438"/>
    <w:rsid w:val="00F650C7"/>
    <w:rsid w:val="00F66A8A"/>
    <w:rsid w:val="00F714F6"/>
    <w:rsid w:val="00F719B4"/>
    <w:rsid w:val="00F7209F"/>
    <w:rsid w:val="00F73CE4"/>
    <w:rsid w:val="00F771EE"/>
    <w:rsid w:val="00F77278"/>
    <w:rsid w:val="00F77C11"/>
    <w:rsid w:val="00F77D0C"/>
    <w:rsid w:val="00F839D3"/>
    <w:rsid w:val="00F8683D"/>
    <w:rsid w:val="00F875F4"/>
    <w:rsid w:val="00F96DB1"/>
    <w:rsid w:val="00FA3276"/>
    <w:rsid w:val="00FA34B4"/>
    <w:rsid w:val="00FA608E"/>
    <w:rsid w:val="00FA611B"/>
    <w:rsid w:val="00FB7890"/>
    <w:rsid w:val="00FC2445"/>
    <w:rsid w:val="00FC24E3"/>
    <w:rsid w:val="00FC26E8"/>
    <w:rsid w:val="00FC28C4"/>
    <w:rsid w:val="00FC2ABF"/>
    <w:rsid w:val="00FC2F81"/>
    <w:rsid w:val="00FD04EA"/>
    <w:rsid w:val="00FD2814"/>
    <w:rsid w:val="00FD392B"/>
    <w:rsid w:val="00FD4B0B"/>
    <w:rsid w:val="00FD57C1"/>
    <w:rsid w:val="00FE0A87"/>
    <w:rsid w:val="00FE2576"/>
    <w:rsid w:val="00FE3D73"/>
    <w:rsid w:val="00FE4393"/>
    <w:rsid w:val="00FE6E5A"/>
    <w:rsid w:val="00FE752B"/>
    <w:rsid w:val="00FE77B4"/>
    <w:rsid w:val="00FF1EC8"/>
    <w:rsid w:val="00FF39BC"/>
    <w:rsid w:val="00FF5183"/>
    <w:rsid w:val="00FF5B0B"/>
    <w:rsid w:val="00FF74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4E65816"/>
  <w15:docId w15:val="{411E3D0F-7331-44CD-8740-650BED044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Outline1"/>
    <w:basedOn w:val="Default"/>
    <w:next w:val="Default"/>
    <w:link w:val="Heading1Char"/>
    <w:qFormat/>
    <w:rsid w:val="000F3691"/>
    <w:pPr>
      <w:outlineLvl w:val="0"/>
    </w:pPr>
    <w:rPr>
      <w:rFonts w:cs="Times New Roman"/>
      <w:color w:val="auto"/>
    </w:rPr>
  </w:style>
  <w:style w:type="paragraph" w:styleId="Heading2">
    <w:name w:val="heading 2"/>
    <w:aliases w:val="Outline2"/>
    <w:basedOn w:val="Normal"/>
    <w:next w:val="Normal"/>
    <w:link w:val="Heading2Char"/>
    <w:qFormat/>
    <w:rsid w:val="00915BD9"/>
    <w:pPr>
      <w:tabs>
        <w:tab w:val="left" w:pos="720"/>
        <w:tab w:val="left" w:pos="1440"/>
        <w:tab w:val="left" w:pos="2160"/>
        <w:tab w:val="left" w:pos="2880"/>
        <w:tab w:val="left" w:pos="4680"/>
        <w:tab w:val="left" w:pos="5400"/>
        <w:tab w:val="right" w:pos="9000"/>
      </w:tabs>
      <w:spacing w:line="240" w:lineRule="atLeast"/>
      <w:jc w:val="both"/>
      <w:outlineLvl w:val="1"/>
    </w:pPr>
    <w:rPr>
      <w:rFonts w:ascii="Arial" w:eastAsia="Times New Roman" w:hAnsi="Arial" w:cs="Arial"/>
      <w:kern w:val="24"/>
      <w:szCs w:val="20"/>
      <w:lang w:eastAsia="en-GB"/>
    </w:rPr>
  </w:style>
  <w:style w:type="paragraph" w:styleId="Heading3">
    <w:name w:val="heading 3"/>
    <w:aliases w:val="Outline3"/>
    <w:basedOn w:val="Normal"/>
    <w:next w:val="Normal"/>
    <w:link w:val="Heading3Char"/>
    <w:qFormat/>
    <w:rsid w:val="00915BD9"/>
    <w:pPr>
      <w:tabs>
        <w:tab w:val="left" w:pos="1440"/>
        <w:tab w:val="left" w:pos="2160"/>
        <w:tab w:val="left" w:pos="2880"/>
        <w:tab w:val="left" w:pos="4680"/>
        <w:tab w:val="left" w:pos="5400"/>
        <w:tab w:val="right" w:pos="9000"/>
      </w:tabs>
      <w:spacing w:line="240" w:lineRule="atLeast"/>
      <w:jc w:val="both"/>
      <w:outlineLvl w:val="2"/>
    </w:pPr>
    <w:rPr>
      <w:rFonts w:ascii="Arial" w:eastAsia="Times New Roman" w:hAnsi="Arial" w:cs="Arial"/>
      <w:kern w:val="24"/>
      <w:szCs w:val="20"/>
      <w:lang w:eastAsia="en-GB"/>
    </w:rPr>
  </w:style>
  <w:style w:type="paragraph" w:styleId="Heading4">
    <w:name w:val="heading 4"/>
    <w:basedOn w:val="Default"/>
    <w:next w:val="Default"/>
    <w:link w:val="Heading4Char"/>
    <w:uiPriority w:val="99"/>
    <w:qFormat/>
    <w:rsid w:val="000F3691"/>
    <w:pPr>
      <w:outlineLvl w:val="3"/>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E94"/>
    <w:pPr>
      <w:numPr>
        <w:numId w:val="1"/>
      </w:numPr>
      <w:contextualSpacing/>
    </w:pPr>
    <w:rPr>
      <w:rFonts w:ascii="Arial" w:hAnsi="Arial" w:cs="Arial"/>
    </w:rPr>
  </w:style>
  <w:style w:type="paragraph" w:customStyle="1" w:styleId="Default">
    <w:name w:val="Default"/>
    <w:rsid w:val="003C723C"/>
    <w:pPr>
      <w:widowControl w:val="0"/>
      <w:autoSpaceDE w:val="0"/>
      <w:autoSpaceDN w:val="0"/>
      <w:adjustRightInd w:val="0"/>
    </w:pPr>
    <w:rPr>
      <w:rFonts w:ascii="Arial" w:hAnsi="Arial" w:cs="Arial"/>
      <w:color w:val="000000"/>
    </w:rPr>
  </w:style>
  <w:style w:type="paragraph" w:customStyle="1" w:styleId="Normal1">
    <w:name w:val="Normal+1"/>
    <w:basedOn w:val="Default"/>
    <w:next w:val="Default"/>
    <w:uiPriority w:val="99"/>
    <w:rsid w:val="003C723C"/>
    <w:rPr>
      <w:rFonts w:cs="Times New Roman"/>
      <w:color w:val="auto"/>
    </w:rPr>
  </w:style>
  <w:style w:type="character" w:customStyle="1" w:styleId="Heading1Char">
    <w:name w:val="Heading 1 Char"/>
    <w:aliases w:val="Outline1 Char"/>
    <w:basedOn w:val="DefaultParagraphFont"/>
    <w:link w:val="Heading1"/>
    <w:uiPriority w:val="99"/>
    <w:rsid w:val="000F3691"/>
    <w:rPr>
      <w:rFonts w:ascii="Arial" w:hAnsi="Arial" w:cs="Times New Roman"/>
    </w:rPr>
  </w:style>
  <w:style w:type="character" w:customStyle="1" w:styleId="Heading4Char">
    <w:name w:val="Heading 4 Char"/>
    <w:basedOn w:val="DefaultParagraphFont"/>
    <w:link w:val="Heading4"/>
    <w:uiPriority w:val="99"/>
    <w:rsid w:val="000F3691"/>
    <w:rPr>
      <w:rFonts w:ascii="Arial" w:hAnsi="Arial" w:cs="Times New Roman"/>
    </w:rPr>
  </w:style>
  <w:style w:type="table" w:styleId="TableGrid">
    <w:name w:val="Table Grid"/>
    <w:basedOn w:val="TableNormal"/>
    <w:uiPriority w:val="59"/>
    <w:rsid w:val="0083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C2227"/>
    <w:pPr>
      <w:tabs>
        <w:tab w:val="center" w:pos="4320"/>
        <w:tab w:val="right" w:pos="8640"/>
      </w:tabs>
    </w:pPr>
  </w:style>
  <w:style w:type="character" w:customStyle="1" w:styleId="FooterChar">
    <w:name w:val="Footer Char"/>
    <w:basedOn w:val="DefaultParagraphFont"/>
    <w:link w:val="Footer"/>
    <w:uiPriority w:val="99"/>
    <w:rsid w:val="00DC2227"/>
  </w:style>
  <w:style w:type="character" w:styleId="PageNumber">
    <w:name w:val="page number"/>
    <w:basedOn w:val="DefaultParagraphFont"/>
    <w:uiPriority w:val="99"/>
    <w:semiHidden/>
    <w:unhideWhenUsed/>
    <w:rsid w:val="00DC2227"/>
  </w:style>
  <w:style w:type="paragraph" w:styleId="Header">
    <w:name w:val="header"/>
    <w:basedOn w:val="Normal"/>
    <w:link w:val="HeaderChar"/>
    <w:uiPriority w:val="99"/>
    <w:unhideWhenUsed/>
    <w:rsid w:val="00FF5183"/>
    <w:pPr>
      <w:tabs>
        <w:tab w:val="center" w:pos="4320"/>
        <w:tab w:val="right" w:pos="8640"/>
      </w:tabs>
    </w:pPr>
  </w:style>
  <w:style w:type="character" w:customStyle="1" w:styleId="HeaderChar">
    <w:name w:val="Header Char"/>
    <w:basedOn w:val="DefaultParagraphFont"/>
    <w:link w:val="Header"/>
    <w:uiPriority w:val="99"/>
    <w:rsid w:val="00FF5183"/>
  </w:style>
  <w:style w:type="paragraph" w:styleId="BalloonText">
    <w:name w:val="Balloon Text"/>
    <w:basedOn w:val="Normal"/>
    <w:link w:val="BalloonTextChar"/>
    <w:uiPriority w:val="99"/>
    <w:semiHidden/>
    <w:unhideWhenUsed/>
    <w:rsid w:val="00174F7B"/>
    <w:rPr>
      <w:rFonts w:ascii="Tahoma" w:hAnsi="Tahoma" w:cs="Tahoma"/>
      <w:sz w:val="16"/>
      <w:szCs w:val="16"/>
    </w:rPr>
  </w:style>
  <w:style w:type="character" w:customStyle="1" w:styleId="BalloonTextChar">
    <w:name w:val="Balloon Text Char"/>
    <w:basedOn w:val="DefaultParagraphFont"/>
    <w:link w:val="BalloonText"/>
    <w:uiPriority w:val="99"/>
    <w:semiHidden/>
    <w:rsid w:val="00174F7B"/>
    <w:rPr>
      <w:rFonts w:ascii="Tahoma" w:hAnsi="Tahoma" w:cs="Tahoma"/>
      <w:sz w:val="16"/>
      <w:szCs w:val="16"/>
    </w:rPr>
  </w:style>
  <w:style w:type="paragraph" w:styleId="NoSpacing">
    <w:name w:val="No Spacing"/>
    <w:link w:val="NoSpacingChar"/>
    <w:qFormat/>
    <w:rsid w:val="00726468"/>
    <w:rPr>
      <w:rFonts w:ascii="PMingLiU" w:hAnsi="PMingLiU"/>
      <w:sz w:val="22"/>
      <w:szCs w:val="22"/>
    </w:rPr>
  </w:style>
  <w:style w:type="character" w:customStyle="1" w:styleId="NoSpacingChar">
    <w:name w:val="No Spacing Char"/>
    <w:basedOn w:val="DefaultParagraphFont"/>
    <w:link w:val="NoSpacing"/>
    <w:rsid w:val="00726468"/>
    <w:rPr>
      <w:rFonts w:ascii="PMingLiU" w:hAnsi="PMingLiU"/>
      <w:sz w:val="22"/>
      <w:szCs w:val="22"/>
    </w:rPr>
  </w:style>
  <w:style w:type="paragraph" w:styleId="FootnoteText">
    <w:name w:val="footnote text"/>
    <w:basedOn w:val="Normal"/>
    <w:link w:val="FootnoteTextChar"/>
    <w:uiPriority w:val="99"/>
    <w:unhideWhenUsed/>
    <w:rsid w:val="00A476D5"/>
  </w:style>
  <w:style w:type="character" w:customStyle="1" w:styleId="FootnoteTextChar">
    <w:name w:val="Footnote Text Char"/>
    <w:basedOn w:val="DefaultParagraphFont"/>
    <w:link w:val="FootnoteText"/>
    <w:uiPriority w:val="99"/>
    <w:rsid w:val="00A476D5"/>
  </w:style>
  <w:style w:type="character" w:styleId="FootnoteReference">
    <w:name w:val="footnote reference"/>
    <w:basedOn w:val="DefaultParagraphFont"/>
    <w:uiPriority w:val="99"/>
    <w:unhideWhenUsed/>
    <w:rsid w:val="00A476D5"/>
    <w:rPr>
      <w:vertAlign w:val="superscript"/>
    </w:rPr>
  </w:style>
  <w:style w:type="character" w:styleId="PlaceholderText">
    <w:name w:val="Placeholder Text"/>
    <w:basedOn w:val="DefaultParagraphFont"/>
    <w:uiPriority w:val="99"/>
    <w:semiHidden/>
    <w:rsid w:val="00474417"/>
    <w:rPr>
      <w:color w:val="808080"/>
    </w:rPr>
  </w:style>
  <w:style w:type="character" w:styleId="Hyperlink">
    <w:name w:val="Hyperlink"/>
    <w:rsid w:val="00937240"/>
    <w:rPr>
      <w:color w:val="0000FF"/>
      <w:u w:val="single"/>
    </w:rPr>
  </w:style>
  <w:style w:type="character" w:styleId="FollowedHyperlink">
    <w:name w:val="FollowedHyperlink"/>
    <w:basedOn w:val="DefaultParagraphFont"/>
    <w:uiPriority w:val="99"/>
    <w:semiHidden/>
    <w:unhideWhenUsed/>
    <w:rsid w:val="00937240"/>
    <w:rPr>
      <w:color w:val="800080" w:themeColor="followedHyperlink"/>
      <w:u w:val="single"/>
    </w:rPr>
  </w:style>
  <w:style w:type="character" w:styleId="CommentReference">
    <w:name w:val="annotation reference"/>
    <w:basedOn w:val="DefaultParagraphFont"/>
    <w:uiPriority w:val="99"/>
    <w:semiHidden/>
    <w:unhideWhenUsed/>
    <w:rsid w:val="00F839D3"/>
    <w:rPr>
      <w:sz w:val="16"/>
      <w:szCs w:val="16"/>
    </w:rPr>
  </w:style>
  <w:style w:type="paragraph" w:styleId="CommentText">
    <w:name w:val="annotation text"/>
    <w:basedOn w:val="Normal"/>
    <w:link w:val="CommentTextChar"/>
    <w:uiPriority w:val="99"/>
    <w:semiHidden/>
    <w:unhideWhenUsed/>
    <w:rsid w:val="00F839D3"/>
    <w:rPr>
      <w:sz w:val="20"/>
      <w:szCs w:val="20"/>
    </w:rPr>
  </w:style>
  <w:style w:type="character" w:customStyle="1" w:styleId="CommentTextChar">
    <w:name w:val="Comment Text Char"/>
    <w:basedOn w:val="DefaultParagraphFont"/>
    <w:link w:val="CommentText"/>
    <w:uiPriority w:val="99"/>
    <w:semiHidden/>
    <w:rsid w:val="00F839D3"/>
    <w:rPr>
      <w:sz w:val="20"/>
      <w:szCs w:val="20"/>
    </w:rPr>
  </w:style>
  <w:style w:type="paragraph" w:styleId="CommentSubject">
    <w:name w:val="annotation subject"/>
    <w:basedOn w:val="CommentText"/>
    <w:next w:val="CommentText"/>
    <w:link w:val="CommentSubjectChar"/>
    <w:uiPriority w:val="99"/>
    <w:semiHidden/>
    <w:unhideWhenUsed/>
    <w:rsid w:val="00F839D3"/>
    <w:rPr>
      <w:b/>
      <w:bCs/>
    </w:rPr>
  </w:style>
  <w:style w:type="character" w:customStyle="1" w:styleId="CommentSubjectChar">
    <w:name w:val="Comment Subject Char"/>
    <w:basedOn w:val="CommentTextChar"/>
    <w:link w:val="CommentSubject"/>
    <w:uiPriority w:val="99"/>
    <w:semiHidden/>
    <w:rsid w:val="00F839D3"/>
    <w:rPr>
      <w:b/>
      <w:bCs/>
      <w:sz w:val="20"/>
      <w:szCs w:val="20"/>
    </w:rPr>
  </w:style>
  <w:style w:type="paragraph" w:styleId="Revision">
    <w:name w:val="Revision"/>
    <w:hidden/>
    <w:uiPriority w:val="99"/>
    <w:semiHidden/>
    <w:rsid w:val="00F839D3"/>
  </w:style>
  <w:style w:type="character" w:customStyle="1" w:styleId="Heading2Char">
    <w:name w:val="Heading 2 Char"/>
    <w:aliases w:val="Outline2 Char"/>
    <w:basedOn w:val="DefaultParagraphFont"/>
    <w:link w:val="Heading2"/>
    <w:rsid w:val="00915BD9"/>
    <w:rPr>
      <w:rFonts w:ascii="Arial" w:eastAsia="Times New Roman" w:hAnsi="Arial" w:cs="Arial"/>
      <w:kern w:val="24"/>
      <w:szCs w:val="20"/>
      <w:lang w:val="en-GB" w:eastAsia="en-GB"/>
    </w:rPr>
  </w:style>
  <w:style w:type="character" w:customStyle="1" w:styleId="Heading3Char">
    <w:name w:val="Heading 3 Char"/>
    <w:aliases w:val="Outline3 Char"/>
    <w:basedOn w:val="DefaultParagraphFont"/>
    <w:link w:val="Heading3"/>
    <w:rsid w:val="00915BD9"/>
    <w:rPr>
      <w:rFonts w:ascii="Arial" w:eastAsia="Times New Roman" w:hAnsi="Arial" w:cs="Arial"/>
      <w:kern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45306">
      <w:bodyDiv w:val="1"/>
      <w:marLeft w:val="0"/>
      <w:marRight w:val="0"/>
      <w:marTop w:val="0"/>
      <w:marBottom w:val="0"/>
      <w:divBdr>
        <w:top w:val="none" w:sz="0" w:space="0" w:color="auto"/>
        <w:left w:val="none" w:sz="0" w:space="0" w:color="auto"/>
        <w:bottom w:val="none" w:sz="0" w:space="0" w:color="auto"/>
        <w:right w:val="none" w:sz="0" w:space="0" w:color="auto"/>
      </w:divBdr>
      <w:divsChild>
        <w:div w:id="222526106">
          <w:marLeft w:val="0"/>
          <w:marRight w:val="0"/>
          <w:marTop w:val="0"/>
          <w:marBottom w:val="0"/>
          <w:divBdr>
            <w:top w:val="none" w:sz="0" w:space="0" w:color="auto"/>
            <w:left w:val="none" w:sz="0" w:space="0" w:color="auto"/>
            <w:bottom w:val="none" w:sz="0" w:space="0" w:color="auto"/>
            <w:right w:val="none" w:sz="0" w:space="0" w:color="auto"/>
          </w:divBdr>
          <w:divsChild>
            <w:div w:id="149251490">
              <w:marLeft w:val="0"/>
              <w:marRight w:val="0"/>
              <w:marTop w:val="0"/>
              <w:marBottom w:val="0"/>
              <w:divBdr>
                <w:top w:val="single" w:sz="2" w:space="0" w:color="FFFFFF"/>
                <w:left w:val="single" w:sz="6" w:space="0" w:color="FFFFFF"/>
                <w:bottom w:val="single" w:sz="6" w:space="0" w:color="FFFFFF"/>
                <w:right w:val="single" w:sz="6" w:space="0" w:color="FFFFFF"/>
              </w:divBdr>
              <w:divsChild>
                <w:div w:id="1054308671">
                  <w:marLeft w:val="0"/>
                  <w:marRight w:val="0"/>
                  <w:marTop w:val="0"/>
                  <w:marBottom w:val="0"/>
                  <w:divBdr>
                    <w:top w:val="single" w:sz="6" w:space="1" w:color="D3D3D3"/>
                    <w:left w:val="none" w:sz="0" w:space="0" w:color="auto"/>
                    <w:bottom w:val="none" w:sz="0" w:space="0" w:color="auto"/>
                    <w:right w:val="none" w:sz="0" w:space="0" w:color="auto"/>
                  </w:divBdr>
                  <w:divsChild>
                    <w:div w:id="787427706">
                      <w:marLeft w:val="0"/>
                      <w:marRight w:val="0"/>
                      <w:marTop w:val="0"/>
                      <w:marBottom w:val="0"/>
                      <w:divBdr>
                        <w:top w:val="none" w:sz="0" w:space="0" w:color="auto"/>
                        <w:left w:val="none" w:sz="0" w:space="0" w:color="auto"/>
                        <w:bottom w:val="none" w:sz="0" w:space="0" w:color="auto"/>
                        <w:right w:val="none" w:sz="0" w:space="0" w:color="auto"/>
                      </w:divBdr>
                      <w:divsChild>
                        <w:div w:id="116937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224270">
      <w:bodyDiv w:val="1"/>
      <w:marLeft w:val="0"/>
      <w:marRight w:val="0"/>
      <w:marTop w:val="0"/>
      <w:marBottom w:val="0"/>
      <w:divBdr>
        <w:top w:val="none" w:sz="0" w:space="0" w:color="auto"/>
        <w:left w:val="none" w:sz="0" w:space="0" w:color="auto"/>
        <w:bottom w:val="none" w:sz="0" w:space="0" w:color="auto"/>
        <w:right w:val="none" w:sz="0" w:space="0" w:color="auto"/>
      </w:divBdr>
      <w:divsChild>
        <w:div w:id="1456829929">
          <w:marLeft w:val="0"/>
          <w:marRight w:val="0"/>
          <w:marTop w:val="0"/>
          <w:marBottom w:val="0"/>
          <w:divBdr>
            <w:top w:val="none" w:sz="0" w:space="0" w:color="auto"/>
            <w:left w:val="none" w:sz="0" w:space="0" w:color="auto"/>
            <w:bottom w:val="none" w:sz="0" w:space="0" w:color="auto"/>
            <w:right w:val="none" w:sz="0" w:space="0" w:color="auto"/>
          </w:divBdr>
          <w:divsChild>
            <w:div w:id="426000134">
              <w:marLeft w:val="0"/>
              <w:marRight w:val="0"/>
              <w:marTop w:val="0"/>
              <w:marBottom w:val="0"/>
              <w:divBdr>
                <w:top w:val="none" w:sz="0" w:space="0" w:color="auto"/>
                <w:left w:val="none" w:sz="0" w:space="0" w:color="auto"/>
                <w:bottom w:val="none" w:sz="0" w:space="0" w:color="auto"/>
                <w:right w:val="none" w:sz="0" w:space="0" w:color="auto"/>
              </w:divBdr>
              <w:divsChild>
                <w:div w:id="522667661">
                  <w:marLeft w:val="0"/>
                  <w:marRight w:val="0"/>
                  <w:marTop w:val="0"/>
                  <w:marBottom w:val="0"/>
                  <w:divBdr>
                    <w:top w:val="none" w:sz="0" w:space="0" w:color="auto"/>
                    <w:left w:val="none" w:sz="0" w:space="0" w:color="auto"/>
                    <w:bottom w:val="none" w:sz="0" w:space="0" w:color="auto"/>
                    <w:right w:val="none" w:sz="0" w:space="0" w:color="auto"/>
                  </w:divBdr>
                  <w:divsChild>
                    <w:div w:id="967668728">
                      <w:marLeft w:val="0"/>
                      <w:marRight w:val="0"/>
                      <w:marTop w:val="0"/>
                      <w:marBottom w:val="0"/>
                      <w:divBdr>
                        <w:top w:val="single" w:sz="6" w:space="0" w:color="DDDDDD"/>
                        <w:left w:val="single" w:sz="6" w:space="0" w:color="DDDDDD"/>
                        <w:bottom w:val="single" w:sz="6" w:space="0" w:color="CCCCCC"/>
                        <w:right w:val="single" w:sz="6" w:space="0" w:color="DDDDDD"/>
                      </w:divBdr>
                      <w:divsChild>
                        <w:div w:id="1606498276">
                          <w:marLeft w:val="0"/>
                          <w:marRight w:val="0"/>
                          <w:marTop w:val="0"/>
                          <w:marBottom w:val="0"/>
                          <w:divBdr>
                            <w:top w:val="none" w:sz="0" w:space="0" w:color="auto"/>
                            <w:left w:val="none" w:sz="0" w:space="0" w:color="auto"/>
                            <w:bottom w:val="none" w:sz="0" w:space="0" w:color="auto"/>
                            <w:right w:val="none" w:sz="0" w:space="0" w:color="auto"/>
                          </w:divBdr>
                          <w:divsChild>
                            <w:div w:id="1557468514">
                              <w:marLeft w:val="0"/>
                              <w:marRight w:val="0"/>
                              <w:marTop w:val="0"/>
                              <w:marBottom w:val="0"/>
                              <w:divBdr>
                                <w:top w:val="none" w:sz="0" w:space="0" w:color="auto"/>
                                <w:left w:val="none" w:sz="0" w:space="0" w:color="auto"/>
                                <w:bottom w:val="none" w:sz="0" w:space="0" w:color="auto"/>
                                <w:right w:val="none" w:sz="0" w:space="0" w:color="auto"/>
                              </w:divBdr>
                              <w:divsChild>
                                <w:div w:id="1072003039">
                                  <w:marLeft w:val="0"/>
                                  <w:marRight w:val="0"/>
                                  <w:marTop w:val="0"/>
                                  <w:marBottom w:val="0"/>
                                  <w:divBdr>
                                    <w:top w:val="none" w:sz="0" w:space="0" w:color="auto"/>
                                    <w:left w:val="none" w:sz="0" w:space="0" w:color="auto"/>
                                    <w:bottom w:val="none" w:sz="0" w:space="0" w:color="auto"/>
                                    <w:right w:val="none" w:sz="0" w:space="0" w:color="auto"/>
                                  </w:divBdr>
                                  <w:divsChild>
                                    <w:div w:id="182662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9730799">
      <w:bodyDiv w:val="1"/>
      <w:marLeft w:val="0"/>
      <w:marRight w:val="0"/>
      <w:marTop w:val="0"/>
      <w:marBottom w:val="0"/>
      <w:divBdr>
        <w:top w:val="none" w:sz="0" w:space="0" w:color="auto"/>
        <w:left w:val="none" w:sz="0" w:space="0" w:color="auto"/>
        <w:bottom w:val="none" w:sz="0" w:space="0" w:color="auto"/>
        <w:right w:val="none" w:sz="0" w:space="0" w:color="auto"/>
      </w:divBdr>
    </w:div>
    <w:div w:id="1232615361">
      <w:bodyDiv w:val="1"/>
      <w:marLeft w:val="0"/>
      <w:marRight w:val="0"/>
      <w:marTop w:val="0"/>
      <w:marBottom w:val="0"/>
      <w:divBdr>
        <w:top w:val="none" w:sz="0" w:space="0" w:color="auto"/>
        <w:left w:val="none" w:sz="0" w:space="0" w:color="auto"/>
        <w:bottom w:val="none" w:sz="0" w:space="0" w:color="auto"/>
        <w:right w:val="none" w:sz="0" w:space="0" w:color="auto"/>
      </w:divBdr>
    </w:div>
    <w:div w:id="1810635458">
      <w:bodyDiv w:val="1"/>
      <w:marLeft w:val="0"/>
      <w:marRight w:val="0"/>
      <w:marTop w:val="0"/>
      <w:marBottom w:val="0"/>
      <w:divBdr>
        <w:top w:val="none" w:sz="0" w:space="0" w:color="auto"/>
        <w:left w:val="none" w:sz="0" w:space="0" w:color="auto"/>
        <w:bottom w:val="none" w:sz="0" w:space="0" w:color="auto"/>
        <w:right w:val="none" w:sz="0" w:space="0" w:color="auto"/>
      </w:divBdr>
      <w:divsChild>
        <w:div w:id="1401053864">
          <w:marLeft w:val="0"/>
          <w:marRight w:val="0"/>
          <w:marTop w:val="0"/>
          <w:marBottom w:val="0"/>
          <w:divBdr>
            <w:top w:val="none" w:sz="0" w:space="0" w:color="auto"/>
            <w:left w:val="none" w:sz="0" w:space="0" w:color="auto"/>
            <w:bottom w:val="none" w:sz="0" w:space="0" w:color="auto"/>
            <w:right w:val="none" w:sz="0" w:space="0" w:color="auto"/>
          </w:divBdr>
          <w:divsChild>
            <w:div w:id="1848783077">
              <w:marLeft w:val="0"/>
              <w:marRight w:val="0"/>
              <w:marTop w:val="0"/>
              <w:marBottom w:val="0"/>
              <w:divBdr>
                <w:top w:val="none" w:sz="0" w:space="0" w:color="auto"/>
                <w:left w:val="none" w:sz="0" w:space="0" w:color="auto"/>
                <w:bottom w:val="none" w:sz="0" w:space="0" w:color="auto"/>
                <w:right w:val="none" w:sz="0" w:space="0" w:color="auto"/>
              </w:divBdr>
              <w:divsChild>
                <w:div w:id="1454863237">
                  <w:marLeft w:val="0"/>
                  <w:marRight w:val="0"/>
                  <w:marTop w:val="0"/>
                  <w:marBottom w:val="0"/>
                  <w:divBdr>
                    <w:top w:val="none" w:sz="0" w:space="0" w:color="auto"/>
                    <w:left w:val="none" w:sz="0" w:space="0" w:color="auto"/>
                    <w:bottom w:val="none" w:sz="0" w:space="0" w:color="auto"/>
                    <w:right w:val="none" w:sz="0" w:space="0" w:color="auto"/>
                  </w:divBdr>
                  <w:divsChild>
                    <w:div w:id="1280138849">
                      <w:marLeft w:val="0"/>
                      <w:marRight w:val="0"/>
                      <w:marTop w:val="0"/>
                      <w:marBottom w:val="0"/>
                      <w:divBdr>
                        <w:top w:val="single" w:sz="6" w:space="0" w:color="DDDDDD"/>
                        <w:left w:val="single" w:sz="6" w:space="0" w:color="DDDDDD"/>
                        <w:bottom w:val="single" w:sz="6" w:space="0" w:color="CCCCCC"/>
                        <w:right w:val="single" w:sz="6" w:space="0" w:color="DDDDDD"/>
                      </w:divBdr>
                      <w:divsChild>
                        <w:div w:id="1606958920">
                          <w:marLeft w:val="0"/>
                          <w:marRight w:val="0"/>
                          <w:marTop w:val="0"/>
                          <w:marBottom w:val="0"/>
                          <w:divBdr>
                            <w:top w:val="none" w:sz="0" w:space="0" w:color="auto"/>
                            <w:left w:val="none" w:sz="0" w:space="0" w:color="auto"/>
                            <w:bottom w:val="none" w:sz="0" w:space="0" w:color="auto"/>
                            <w:right w:val="none" w:sz="0" w:space="0" w:color="auto"/>
                          </w:divBdr>
                          <w:divsChild>
                            <w:div w:id="292179692">
                              <w:marLeft w:val="0"/>
                              <w:marRight w:val="0"/>
                              <w:marTop w:val="0"/>
                              <w:marBottom w:val="0"/>
                              <w:divBdr>
                                <w:top w:val="none" w:sz="0" w:space="0" w:color="auto"/>
                                <w:left w:val="none" w:sz="0" w:space="0" w:color="auto"/>
                                <w:bottom w:val="none" w:sz="0" w:space="0" w:color="auto"/>
                                <w:right w:val="none" w:sz="0" w:space="0" w:color="auto"/>
                              </w:divBdr>
                              <w:divsChild>
                                <w:div w:id="755596757">
                                  <w:marLeft w:val="0"/>
                                  <w:marRight w:val="0"/>
                                  <w:marTop w:val="0"/>
                                  <w:marBottom w:val="0"/>
                                  <w:divBdr>
                                    <w:top w:val="none" w:sz="0" w:space="0" w:color="auto"/>
                                    <w:left w:val="none" w:sz="0" w:space="0" w:color="auto"/>
                                    <w:bottom w:val="none" w:sz="0" w:space="0" w:color="auto"/>
                                    <w:right w:val="none" w:sz="0" w:space="0" w:color="auto"/>
                                  </w:divBdr>
                                  <w:divsChild>
                                    <w:div w:id="2237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ov.scot/Topics/Government/local-government/17999/1120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hazel.black@scot.gov"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53D26341A57B383EE0540010E0463CCA" version="1.0.0">
  <systemFields>
    <field name="Objective-Id">
      <value order="0">A21822021</value>
    </field>
    <field name="Objective-Title">
      <value order="0">2018 - LASAAC - meeting 23 August 2018 - Paper xx - IFRS 9 Financial Instruments - Investments - Annex A.doc</value>
    </field>
    <field name="Objective-Description">
      <value order="0"/>
    </field>
    <field name="Objective-CreationStamp">
      <value order="0">2018-08-09T17:03:17Z</value>
    </field>
    <field name="Objective-IsApproved">
      <value order="0">false</value>
    </field>
    <field name="Objective-IsPublished">
      <value order="0">true</value>
    </field>
    <field name="Objective-DatePublished">
      <value order="0">2018-08-09T17:05:24Z</value>
    </field>
    <field name="Objective-ModificationStamp">
      <value order="0">2018-08-09T17:05:24Z</value>
    </field>
    <field name="Objective-Owner">
      <value order="0">Black, Hazel H (u208374)</value>
    </field>
    <field name="Objective-Path">
      <value order="0">Objective Global Folder:SG File Plan:Government, politics and public administration:Local government:Council performance:Committees and groups: Council performance:Local Authority Scotland Accounts Advisory Committee (LASAAC): Papers and minutes: 2013-2018</value>
    </field>
    <field name="Objective-Parent">
      <value order="0">Local Authority Scotland Accounts Advisory Committee (LASAAC): Papers and minutes: 2013-2018</value>
    </field>
    <field name="Objective-State">
      <value order="0">Published</value>
    </field>
    <field name="Objective-VersionId">
      <value order="0">vA30760293</value>
    </field>
    <field name="Objective-Version">
      <value order="0">1.0</value>
    </field>
    <field name="Objective-VersionNumber">
      <value order="0">2</value>
    </field>
    <field name="Objective-VersionComment">
      <value order="0"/>
    </field>
    <field name="Objective-FileNumber">
      <value order="0">qA344555</value>
    </field>
    <field name="Objective-Classification">
      <value order="0">Not Protectively Marked</value>
    </field>
    <field name="Objective-Caveats">
      <value order="0">Caveat for access to SG Fileplan</value>
    </field>
  </systemFields>
  <catalogues>
    <catalogue name="Document Type Catalogue" type="type" ori="id:cA35">
      <field name="Objective-Connect Creator">
        <value order="0"/>
      </field>
      <field name="Objective-Date Received">
        <value order="0"/>
      </field>
      <field name="Objective-Date of Original">
        <value order="0"/>
      </field>
      <field name="Objective-SG Web Publication - Category">
        <value order="0"/>
      </field>
      <field name="Objective-SG Web Publication - Category 2 Classification">
        <value order="0"/>
      </field>
    </catalogue>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customXml/itemProps2.xml><?xml version="1.0" encoding="utf-8"?>
<ds:datastoreItem xmlns:ds="http://schemas.openxmlformats.org/officeDocument/2006/customXml" ds:itemID="{4E8288BF-6372-4B43-959C-CFF924455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2614</Words>
  <Characters>14901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17481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Hazel Black</dc:creator>
  <cp:lastModifiedBy>Davies, Gareth</cp:lastModifiedBy>
  <cp:revision>3</cp:revision>
  <cp:lastPrinted>2018-08-16T12:46:00Z</cp:lastPrinted>
  <dcterms:created xsi:type="dcterms:W3CDTF">2018-08-16T13:59:00Z</dcterms:created>
  <dcterms:modified xsi:type="dcterms:W3CDTF">2018-08-16T13:59:00Z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A21822021</vt:lpwstr>
  </property>
  <property fmtid="{D5CDD505-2E9C-101B-9397-08002B2CF9AE}" pid="4" name="Objective-Title">
    <vt:lpwstr>2018 - LASAAC - meeting 23 August 2018 - Paper xx - IFRS 9 Financial Instruments - Investments - Annex A.doc</vt:lpwstr>
  </property>
  <property fmtid="{D5CDD505-2E9C-101B-9397-08002B2CF9AE}" pid="5" name="Objective-Comment">
    <vt:lpwstr>
    </vt:lpwstr>
  </property>
  <property fmtid="{D5CDD505-2E9C-101B-9397-08002B2CF9AE}" pid="6" name="Objective-CreationStamp">
    <vt:filetime>2018-08-09T17:03:27Z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2018-08-09T17:05:24Z</vt:filetime>
  </property>
  <property fmtid="{D5CDD505-2E9C-101B-9397-08002B2CF9AE}" pid="10" name="Objective-ModificationStamp">
    <vt:filetime>2018-08-09T17:05:27Z</vt:filetime>
  </property>
  <property fmtid="{D5CDD505-2E9C-101B-9397-08002B2CF9AE}" pid="11" name="Objective-Owner">
    <vt:lpwstr>Black, Hazel H (u208374)</vt:lpwstr>
  </property>
  <property fmtid="{D5CDD505-2E9C-101B-9397-08002B2CF9AE}" pid="12" name="Objective-Path">
    <vt:lpwstr>Objective Global Folder:SG File Plan:Government, politics and public administration:Local government:Council performance:Committees and groups: Council performance:Local Authority Scotland Accounts Advisory Committee (LASAAC): Papers and minutes: 2013-201</vt:lpwstr>
  </property>
  <property fmtid="{D5CDD505-2E9C-101B-9397-08002B2CF9AE}" pid="13" name="Objective-Parent">
    <vt:lpwstr>Local Authority Scotland Accounts Advisory Committee (LASAAC): Papers and minutes: 2013-2018</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2</vt:r8>
  </property>
  <property fmtid="{D5CDD505-2E9C-101B-9397-08002B2CF9AE}" pid="17" name="Objective-VersionComment">
    <vt:lpwstr>Version 2</vt:lpwstr>
  </property>
  <property fmtid="{D5CDD505-2E9C-101B-9397-08002B2CF9AE}" pid="18" name="Objective-FileNumber">
    <vt:lpwstr>
    </vt:lpwstr>
  </property>
  <property fmtid="{D5CDD505-2E9C-101B-9397-08002B2CF9AE}" pid="19" name="Objective-Classification">
    <vt:lpwstr>[Inherited - Not Protectively Marked]</vt:lpwstr>
  </property>
  <property fmtid="{D5CDD505-2E9C-101B-9397-08002B2CF9AE}" pid="20" name="Objective-Caveats">
    <vt:lpwstr>
    </vt:lpwstr>
  </property>
  <property fmtid="{D5CDD505-2E9C-101B-9397-08002B2CF9AE}" pid="21" name="Objective-Date of Original [system]">
    <vt:lpwstr>
    </vt:lpwstr>
  </property>
  <property fmtid="{D5CDD505-2E9C-101B-9397-08002B2CF9AE}" pid="22" name="Objective-Date Received [system]">
    <vt:lpwstr>
    </vt:lpwstr>
  </property>
  <property fmtid="{D5CDD505-2E9C-101B-9397-08002B2CF9AE}" pid="23" name="Objective-SG Web Publication - Category [system]">
    <vt:lpwstr>
    </vt:lpwstr>
  </property>
  <property fmtid="{D5CDD505-2E9C-101B-9397-08002B2CF9AE}" pid="24" name="Objective-SG Web Publication - Category 2 Classification [system]">
    <vt:lpwstr>
    </vt:lpwstr>
  </property>
  <property fmtid="{D5CDD505-2E9C-101B-9397-08002B2CF9AE}" pid="25" name="Objective-Description">
    <vt:lpwstr>
    </vt:lpwstr>
  </property>
  <property fmtid="{D5CDD505-2E9C-101B-9397-08002B2CF9AE}" pid="26" name="Objective-VersionId">
    <vt:lpwstr>vA30760293</vt:lpwstr>
  </property>
  <property fmtid="{D5CDD505-2E9C-101B-9397-08002B2CF9AE}" pid="27" name="Objective-Date Received">
    <vt:lpwstr>
    </vt:lpwstr>
  </property>
  <property fmtid="{D5CDD505-2E9C-101B-9397-08002B2CF9AE}" pid="28" name="Objective-Date of Original">
    <vt:lpwstr>
    </vt:lpwstr>
  </property>
  <property fmtid="{D5CDD505-2E9C-101B-9397-08002B2CF9AE}" pid="29" name="Objective-SG Web Publication - Category">
    <vt:lpwstr>
    </vt:lpwstr>
  </property>
  <property fmtid="{D5CDD505-2E9C-101B-9397-08002B2CF9AE}" pid="30" name="Objective-SG Web Publication - Category 2 Classification">
    <vt:lpwstr>
    </vt:lpwstr>
  </property>
  <property fmtid="{D5CDD505-2E9C-101B-9397-08002B2CF9AE}" pid="31" name="Objective-Connect Creator">
    <vt:lpwstr>
    </vt:lpwstr>
  </property>
  <property fmtid="{D5CDD505-2E9C-101B-9397-08002B2CF9AE}" pid="32" name="Objective-Connect Creator [system]">
    <vt:lpwstr>
    </vt:lpwstr>
  </property>
</Properties>
</file>